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525E" w14:textId="36A1A0CC" w:rsidR="00E12B66" w:rsidRPr="00E14A2B" w:rsidRDefault="00E12B66" w:rsidP="00343C27">
      <w:pPr>
        <w:shd w:val="clear" w:color="auto" w:fill="FFFFFF"/>
        <w:spacing w:after="0" w:line="240" w:lineRule="auto"/>
        <w:rPr>
          <w:rFonts w:eastAsia="Times New Roman" w:cs="Times New Roman"/>
          <w:b/>
          <w:bCs/>
          <w:szCs w:val="24"/>
          <w:lang w:eastAsia="hr-HR"/>
        </w:rPr>
      </w:pPr>
      <w:r w:rsidRPr="00E14A2B">
        <w:rPr>
          <w:rFonts w:eastAsia="Times New Roman" w:cs="Times New Roman"/>
          <w:szCs w:val="24"/>
          <w:lang w:eastAsia="hr-HR"/>
        </w:rPr>
        <w:t xml:space="preserve">Naziv kolegija: </w:t>
      </w:r>
      <w:r w:rsidRPr="00E14A2B">
        <w:rPr>
          <w:rFonts w:eastAsia="Times New Roman" w:cs="Times New Roman"/>
          <w:b/>
          <w:bCs/>
          <w:szCs w:val="24"/>
          <w:lang w:eastAsia="hr-HR"/>
        </w:rPr>
        <w:t>Odabrane teme iz primijenjene psihologije I</w:t>
      </w:r>
      <w:r w:rsidR="00443718" w:rsidRPr="00E14A2B">
        <w:rPr>
          <w:rFonts w:eastAsia="Times New Roman" w:cs="Times New Roman"/>
          <w:b/>
          <w:bCs/>
          <w:szCs w:val="24"/>
          <w:lang w:eastAsia="hr-HR"/>
        </w:rPr>
        <w:t>I</w:t>
      </w:r>
    </w:p>
    <w:p w14:paraId="57D0DFDA" w14:textId="5AC7C4F6" w:rsidR="00E12B66" w:rsidRPr="00E14A2B" w:rsidRDefault="00E12B66" w:rsidP="00343C27">
      <w:pPr>
        <w:shd w:val="clear" w:color="auto" w:fill="FFFFFF"/>
        <w:spacing w:after="0" w:line="240" w:lineRule="auto"/>
        <w:rPr>
          <w:rFonts w:eastAsia="Times New Roman" w:cs="Times New Roman"/>
          <w:szCs w:val="24"/>
          <w:lang w:eastAsia="hr-HR"/>
        </w:rPr>
      </w:pPr>
      <w:r w:rsidRPr="00E14A2B">
        <w:rPr>
          <w:rFonts w:eastAsia="Times New Roman" w:cs="Times New Roman"/>
          <w:szCs w:val="24"/>
          <w:lang w:eastAsia="hr-HR"/>
        </w:rPr>
        <w:t xml:space="preserve">Semestar: </w:t>
      </w:r>
      <w:r w:rsidR="00443718" w:rsidRPr="00E14A2B">
        <w:rPr>
          <w:rFonts w:eastAsia="Times New Roman" w:cs="Times New Roman"/>
          <w:szCs w:val="24"/>
          <w:lang w:eastAsia="hr-HR"/>
        </w:rPr>
        <w:t>ljetni</w:t>
      </w:r>
    </w:p>
    <w:p w14:paraId="356FD650" w14:textId="77777777" w:rsidR="00E12B66" w:rsidRPr="00E14A2B" w:rsidRDefault="00E12B66" w:rsidP="00343C27">
      <w:pPr>
        <w:shd w:val="clear" w:color="auto" w:fill="FFFFFF"/>
        <w:spacing w:after="0" w:line="240" w:lineRule="auto"/>
        <w:rPr>
          <w:rFonts w:eastAsia="Times New Roman" w:cs="Times New Roman"/>
          <w:szCs w:val="24"/>
          <w:lang w:eastAsia="hr-HR"/>
        </w:rPr>
      </w:pPr>
      <w:r w:rsidRPr="00E14A2B">
        <w:rPr>
          <w:rFonts w:eastAsia="Times New Roman" w:cs="Times New Roman"/>
          <w:szCs w:val="24"/>
          <w:lang w:eastAsia="hr-HR"/>
        </w:rPr>
        <w:t>ECTS: 2</w:t>
      </w:r>
    </w:p>
    <w:p w14:paraId="4F9B980F" w14:textId="306845A6" w:rsidR="00E12B66" w:rsidRPr="00E14A2B" w:rsidRDefault="00E12B66" w:rsidP="00343C27">
      <w:pPr>
        <w:shd w:val="clear" w:color="auto" w:fill="FFFFFF"/>
        <w:spacing w:after="0" w:line="240" w:lineRule="auto"/>
        <w:rPr>
          <w:rFonts w:eastAsia="Times New Roman" w:cs="Times New Roman"/>
          <w:szCs w:val="24"/>
          <w:lang w:eastAsia="hr-HR"/>
        </w:rPr>
      </w:pPr>
      <w:r w:rsidRPr="00E14A2B">
        <w:rPr>
          <w:rFonts w:eastAsia="Times New Roman" w:cs="Times New Roman"/>
          <w:szCs w:val="24"/>
          <w:lang w:eastAsia="hr-HR"/>
        </w:rPr>
        <w:t>Izbornost: unutarnja, 1., 2. i 3. godina prijediplomskog studija psihologije</w:t>
      </w:r>
    </w:p>
    <w:p w14:paraId="1F255C15" w14:textId="58C6F05F" w:rsidR="00E12B66" w:rsidRPr="00E14A2B" w:rsidRDefault="00E12B66" w:rsidP="00343C27">
      <w:pPr>
        <w:shd w:val="clear" w:color="auto" w:fill="FFFFFF"/>
        <w:spacing w:after="0" w:line="240" w:lineRule="auto"/>
        <w:rPr>
          <w:rFonts w:eastAsia="Times New Roman" w:cs="Times New Roman"/>
          <w:szCs w:val="24"/>
          <w:lang w:eastAsia="hr-HR"/>
        </w:rPr>
      </w:pPr>
      <w:r w:rsidRPr="00E14A2B">
        <w:rPr>
          <w:rFonts w:eastAsia="Times New Roman" w:cs="Times New Roman"/>
          <w:szCs w:val="24"/>
          <w:lang w:eastAsia="hr-HR"/>
        </w:rPr>
        <w:t>Preduvjeti: nema</w:t>
      </w:r>
    </w:p>
    <w:p w14:paraId="76A0B09B" w14:textId="77777777" w:rsidR="00754928" w:rsidRPr="00E14A2B" w:rsidRDefault="00754928" w:rsidP="00754928">
      <w:pPr>
        <w:shd w:val="clear" w:color="auto" w:fill="FFFFFF"/>
        <w:spacing w:after="0" w:line="240" w:lineRule="auto"/>
        <w:rPr>
          <w:rFonts w:eastAsia="Times New Roman" w:cs="Times New Roman"/>
          <w:szCs w:val="24"/>
          <w:lang w:eastAsia="hr-HR"/>
        </w:rPr>
      </w:pPr>
      <w:r w:rsidRPr="00E14A2B">
        <w:rPr>
          <w:rFonts w:eastAsia="Times New Roman" w:cs="Times New Roman"/>
          <w:szCs w:val="24"/>
          <w:lang w:eastAsia="hr-HR"/>
        </w:rPr>
        <w:t>Ispit: pismeni</w:t>
      </w:r>
    </w:p>
    <w:p w14:paraId="774A42EE" w14:textId="7AE469D2" w:rsidR="00E12B66" w:rsidRPr="00E14A2B" w:rsidRDefault="00E12B66" w:rsidP="00754928">
      <w:pPr>
        <w:shd w:val="clear" w:color="auto" w:fill="FFFFFF"/>
        <w:spacing w:after="0" w:line="240" w:lineRule="auto"/>
        <w:rPr>
          <w:rFonts w:eastAsia="Times New Roman" w:cs="Times New Roman"/>
          <w:szCs w:val="24"/>
          <w:lang w:eastAsia="hr-HR"/>
        </w:rPr>
      </w:pPr>
      <w:r w:rsidRPr="00E14A2B">
        <w:rPr>
          <w:rFonts w:eastAsia="Times New Roman" w:cs="Times New Roman"/>
          <w:szCs w:val="24"/>
          <w:lang w:eastAsia="hr-HR"/>
        </w:rPr>
        <w:t>Nositeljica: prof. dr. sc. Dinka Čorkalo</w:t>
      </w:r>
    </w:p>
    <w:p w14:paraId="76F6923A" w14:textId="53C0AD71" w:rsidR="00E12B66" w:rsidRPr="00E14A2B" w:rsidRDefault="00E12B66" w:rsidP="00343C27">
      <w:pPr>
        <w:shd w:val="clear" w:color="auto" w:fill="FFFFFF"/>
        <w:spacing w:line="240" w:lineRule="auto"/>
        <w:rPr>
          <w:rFonts w:eastAsia="Times New Roman" w:cs="Times New Roman"/>
          <w:szCs w:val="24"/>
          <w:lang w:eastAsia="hr-HR"/>
        </w:rPr>
      </w:pPr>
      <w:r w:rsidRPr="00E14A2B">
        <w:rPr>
          <w:rFonts w:eastAsia="Times New Roman" w:cs="Times New Roman"/>
          <w:szCs w:val="24"/>
          <w:lang w:eastAsia="hr-HR"/>
        </w:rPr>
        <w:t xml:space="preserve">Izvođači: prof. dr. sc. Dinka Čorkalo, dr. sc. Francesca Dumančić, dr. sc. Nikola Erceg, dr. sc. Luka Juras, dr. sc. Iva Kapović, Ivan Kranjčić, </w:t>
      </w:r>
      <w:r w:rsidR="00443718" w:rsidRPr="00E14A2B">
        <w:rPr>
          <w:rFonts w:eastAsia="Times New Roman" w:cs="Times New Roman"/>
          <w:szCs w:val="24"/>
          <w:lang w:eastAsia="hr-HR"/>
        </w:rPr>
        <w:t xml:space="preserve">Sandro Krašić, </w:t>
      </w:r>
      <w:r w:rsidRPr="00E14A2B">
        <w:rPr>
          <w:rFonts w:eastAsia="Times New Roman" w:cs="Times New Roman"/>
          <w:szCs w:val="24"/>
          <w:lang w:eastAsia="hr-HR"/>
        </w:rPr>
        <w:t xml:space="preserve">dr. sc. Martina Lozić, dr. sc. Jasmina Mehulić, dr. sc. Mitja Ružojčić, dr. sc. Ena Uzelac, </w:t>
      </w:r>
      <w:r w:rsidR="00443718" w:rsidRPr="00E14A2B">
        <w:rPr>
          <w:rFonts w:eastAsia="Times New Roman" w:cs="Times New Roman"/>
          <w:szCs w:val="24"/>
          <w:lang w:eastAsia="hr-HR"/>
        </w:rPr>
        <w:t xml:space="preserve">dr. sc. </w:t>
      </w:r>
      <w:r w:rsidRPr="00E14A2B">
        <w:rPr>
          <w:rFonts w:eastAsia="Times New Roman" w:cs="Times New Roman"/>
          <w:szCs w:val="24"/>
          <w:lang w:eastAsia="hr-HR"/>
        </w:rPr>
        <w:t>Antonija Vrdoljak, Iva Vukojević</w:t>
      </w:r>
    </w:p>
    <w:p w14:paraId="55DE90C1" w14:textId="5CDCD18A" w:rsidR="00E12B66" w:rsidRPr="00E14A2B" w:rsidRDefault="00E12B66" w:rsidP="00343C27">
      <w:pPr>
        <w:shd w:val="clear" w:color="auto" w:fill="FFFFFF"/>
        <w:spacing w:line="240" w:lineRule="auto"/>
        <w:rPr>
          <w:rFonts w:eastAsia="Times New Roman" w:cs="Times New Roman"/>
          <w:szCs w:val="24"/>
          <w:lang w:eastAsia="hr-HR"/>
        </w:rPr>
      </w:pPr>
      <w:r w:rsidRPr="00E14A2B">
        <w:rPr>
          <w:rFonts w:eastAsia="Times New Roman" w:cs="Times New Roman"/>
          <w:szCs w:val="24"/>
          <w:lang w:eastAsia="hr-HR"/>
        </w:rPr>
        <w:t>Cilj je kolegija upoznati studente na prijediplomskoj razini studija psihologije s temeljnim područjima primijenjene psihologije i kroz suvremene i aktualne teme prikazati neke od mogućnosti primjene psihologije u raznolikim područjima ljudske djelatnosti.</w:t>
      </w:r>
    </w:p>
    <w:p w14:paraId="0E02BDE4" w14:textId="4A96F360" w:rsidR="0032335A" w:rsidRPr="00E14A2B" w:rsidRDefault="0032335A" w:rsidP="00343C27">
      <w:pPr>
        <w:spacing w:after="0"/>
        <w:rPr>
          <w:rFonts w:cs="Times New Roman"/>
          <w:b/>
          <w:bCs/>
        </w:rPr>
      </w:pPr>
      <w:r w:rsidRPr="00E14A2B">
        <w:rPr>
          <w:rFonts w:cs="Times New Roman"/>
          <w:b/>
          <w:bCs/>
        </w:rPr>
        <w:t>Sadržaj područja, izvoditelji i pojedine teme</w:t>
      </w:r>
    </w:p>
    <w:p w14:paraId="4B8DCFEC" w14:textId="4B487C72" w:rsidR="0032335A" w:rsidRPr="00E14A2B" w:rsidRDefault="0032335A" w:rsidP="00343C27">
      <w:pPr>
        <w:spacing w:after="0"/>
        <w:rPr>
          <w:rFonts w:cs="Times New Roman"/>
          <w:b/>
          <w:bCs/>
        </w:rPr>
      </w:pPr>
    </w:p>
    <w:p w14:paraId="36DB09A4" w14:textId="61A75E93" w:rsidR="0032335A" w:rsidRPr="00E14A2B" w:rsidRDefault="0032335A" w:rsidP="00343C27">
      <w:pPr>
        <w:spacing w:after="0"/>
        <w:rPr>
          <w:rFonts w:cs="Times New Roman"/>
          <w:b/>
          <w:bCs/>
        </w:rPr>
      </w:pPr>
      <w:r w:rsidRPr="00E14A2B">
        <w:rPr>
          <w:rFonts w:cs="Times New Roman"/>
          <w:b/>
          <w:bCs/>
        </w:rPr>
        <w:t>1. Uvod u kolegij: Dinka Čorkalo</w:t>
      </w:r>
    </w:p>
    <w:p w14:paraId="2356CA51" w14:textId="66360B7E" w:rsidR="00DC0465" w:rsidRPr="00E14A2B" w:rsidRDefault="00DC0465" w:rsidP="00343C27">
      <w:pPr>
        <w:spacing w:after="0"/>
        <w:rPr>
          <w:rFonts w:cs="Times New Roman"/>
        </w:rPr>
      </w:pPr>
      <w:r w:rsidRPr="00E14A2B">
        <w:rPr>
          <w:rFonts w:cs="Times New Roman"/>
        </w:rPr>
        <w:t>Predstavit će se ključna područja primijenjene psihologije, te raspraviti sličnosti i razlike između tzv. teorijske, bazične ili fundamentalne i primijenjene psihologije. Naznačit će se u kojim sve područjima psihologija može pomoći u svakodnevnom životu i u raznolikim as</w:t>
      </w:r>
      <w:r w:rsidR="004124E6" w:rsidRPr="00E14A2B">
        <w:rPr>
          <w:rFonts w:cs="Times New Roman"/>
        </w:rPr>
        <w:t xml:space="preserve">pektima </w:t>
      </w:r>
      <w:r w:rsidRPr="00E14A2B">
        <w:rPr>
          <w:rFonts w:cs="Times New Roman"/>
        </w:rPr>
        <w:t>čovjekova života i djelovanja.</w:t>
      </w:r>
      <w:r w:rsidR="004124E6" w:rsidRPr="00E14A2B">
        <w:rPr>
          <w:rFonts w:cs="Times New Roman"/>
        </w:rPr>
        <w:t xml:space="preserve"> </w:t>
      </w:r>
    </w:p>
    <w:p w14:paraId="3B1677D4" w14:textId="4614B454" w:rsidR="00DC0465" w:rsidRPr="00E14A2B" w:rsidRDefault="00DC0465" w:rsidP="00343C27">
      <w:pPr>
        <w:spacing w:after="0"/>
        <w:rPr>
          <w:rFonts w:cs="Times New Roman"/>
          <w:sz w:val="20"/>
          <w:szCs w:val="20"/>
          <w:u w:val="single"/>
        </w:rPr>
      </w:pPr>
      <w:r w:rsidRPr="00E14A2B">
        <w:rPr>
          <w:rFonts w:cs="Times New Roman"/>
          <w:sz w:val="20"/>
          <w:szCs w:val="20"/>
          <w:u w:val="single"/>
        </w:rPr>
        <w:t>Literatura</w:t>
      </w:r>
    </w:p>
    <w:p w14:paraId="72BC8A5B" w14:textId="1A0988F4" w:rsidR="00DC0465" w:rsidRPr="00E14A2B" w:rsidRDefault="00DC0465" w:rsidP="00443718">
      <w:pPr>
        <w:spacing w:after="0"/>
        <w:ind w:left="709" w:hanging="709"/>
        <w:rPr>
          <w:rFonts w:cs="Times New Roman"/>
          <w:b/>
          <w:bCs/>
        </w:rPr>
      </w:pPr>
      <w:r w:rsidRPr="00E14A2B">
        <w:rPr>
          <w:rFonts w:cs="Times New Roman"/>
          <w:sz w:val="20"/>
          <w:szCs w:val="20"/>
        </w:rPr>
        <w:t>Čorkalo Biruški, D. (2009). Umjesto uvoda: Ima li neprimijenjen</w:t>
      </w:r>
      <w:r w:rsidR="004124E6" w:rsidRPr="00E14A2B">
        <w:rPr>
          <w:rFonts w:cs="Times New Roman"/>
          <w:sz w:val="20"/>
          <w:szCs w:val="20"/>
        </w:rPr>
        <w:t>e</w:t>
      </w:r>
      <w:r w:rsidRPr="00E14A2B">
        <w:rPr>
          <w:rFonts w:cs="Times New Roman"/>
          <w:sz w:val="20"/>
          <w:szCs w:val="20"/>
        </w:rPr>
        <w:t xml:space="preserve"> psihologije. U: D. Čorkalo Biruški (Ur.), </w:t>
      </w:r>
      <w:r w:rsidRPr="00E14A2B">
        <w:rPr>
          <w:rFonts w:cs="Times New Roman"/>
          <w:i/>
          <w:iCs/>
          <w:sz w:val="20"/>
          <w:szCs w:val="20"/>
        </w:rPr>
        <w:t>Primijenjena psihologija: pitanja i odgovor</w:t>
      </w:r>
      <w:r w:rsidRPr="00E14A2B">
        <w:rPr>
          <w:rFonts w:cs="Times New Roman"/>
          <w:sz w:val="20"/>
          <w:szCs w:val="20"/>
        </w:rPr>
        <w:t xml:space="preserve"> (str. </w:t>
      </w:r>
      <w:r w:rsidR="00754928" w:rsidRPr="00E14A2B">
        <w:rPr>
          <w:rFonts w:cs="Times New Roman"/>
          <w:sz w:val="20"/>
          <w:szCs w:val="20"/>
        </w:rPr>
        <w:t>11-19</w:t>
      </w:r>
      <w:r w:rsidRPr="00E14A2B">
        <w:rPr>
          <w:rFonts w:cs="Times New Roman"/>
          <w:sz w:val="20"/>
          <w:szCs w:val="20"/>
        </w:rPr>
        <w:t>). Školska knjiga.</w:t>
      </w:r>
    </w:p>
    <w:p w14:paraId="32DF1F7F" w14:textId="77777777" w:rsidR="00DC0465" w:rsidRPr="00E14A2B" w:rsidRDefault="00DC0465" w:rsidP="00343C27">
      <w:pPr>
        <w:spacing w:after="0"/>
        <w:rPr>
          <w:rFonts w:cs="Times New Roman"/>
          <w:b/>
          <w:bCs/>
        </w:rPr>
      </w:pPr>
    </w:p>
    <w:p w14:paraId="7EB19CF9" w14:textId="5A2AB142" w:rsidR="0032335A" w:rsidRPr="00E14A2B" w:rsidRDefault="0032335A" w:rsidP="00343C27">
      <w:pPr>
        <w:spacing w:after="0"/>
        <w:rPr>
          <w:rFonts w:cs="Times New Roman"/>
          <w:b/>
          <w:bCs/>
        </w:rPr>
      </w:pPr>
      <w:r w:rsidRPr="00E14A2B">
        <w:rPr>
          <w:rFonts w:cs="Times New Roman"/>
          <w:b/>
          <w:bCs/>
        </w:rPr>
        <w:t>KOGNITIVNA PSIHOLOGIJA</w:t>
      </w:r>
    </w:p>
    <w:p w14:paraId="068DBDCA" w14:textId="77777777" w:rsidR="0032335A" w:rsidRPr="00E14A2B" w:rsidRDefault="0032335A" w:rsidP="00343C27">
      <w:pPr>
        <w:spacing w:after="0"/>
        <w:rPr>
          <w:rFonts w:cs="Times New Roman"/>
          <w:b/>
          <w:bCs/>
        </w:rPr>
      </w:pPr>
    </w:p>
    <w:p w14:paraId="3743CA62" w14:textId="0C9BE769" w:rsidR="00E12B66" w:rsidRPr="00E14A2B" w:rsidRDefault="0032335A" w:rsidP="006A230D">
      <w:pPr>
        <w:spacing w:after="0"/>
        <w:rPr>
          <w:rFonts w:cs="Times New Roman"/>
          <w:i/>
          <w:iCs/>
          <w:sz w:val="20"/>
          <w:szCs w:val="20"/>
        </w:rPr>
      </w:pPr>
      <w:r w:rsidRPr="00E14A2B">
        <w:rPr>
          <w:rFonts w:cs="Times New Roman"/>
          <w:b/>
          <w:bCs/>
        </w:rPr>
        <w:t xml:space="preserve">2. </w:t>
      </w:r>
      <w:r w:rsidR="00E12B66" w:rsidRPr="00E14A2B">
        <w:rPr>
          <w:rFonts w:cs="Times New Roman"/>
          <w:b/>
          <w:bCs/>
        </w:rPr>
        <w:t xml:space="preserve">Francesca Dumančić: </w:t>
      </w:r>
      <w:r w:rsidR="006A230D" w:rsidRPr="00E14A2B">
        <w:rPr>
          <w:rFonts w:cs="Times New Roman"/>
          <w:i/>
          <w:iCs/>
        </w:rPr>
        <w:t xml:space="preserve">Može li se svjedocima vjerovati: </w:t>
      </w:r>
      <w:r w:rsidR="006A230D" w:rsidRPr="00E14A2B">
        <w:rPr>
          <w:rFonts w:eastAsia="Times New Roman" w:cs="Times New Roman"/>
          <w:i/>
          <w:iCs/>
          <w:szCs w:val="24"/>
          <w:lang w:eastAsia="hr-HR"/>
        </w:rPr>
        <w:t>Uloga jezika u pamćenju i/ili rekonstrukciji događaja</w:t>
      </w:r>
    </w:p>
    <w:p w14:paraId="2C67D82A" w14:textId="77777777" w:rsidR="002510B4" w:rsidRPr="00E14A2B" w:rsidRDefault="002510B4" w:rsidP="00443718">
      <w:pPr>
        <w:pStyle w:val="NormalWeb"/>
        <w:spacing w:before="0" w:beforeAutospacing="0" w:after="0" w:afterAutospacing="0"/>
        <w:jc w:val="both"/>
        <w:rPr>
          <w:bCs/>
          <w:iCs/>
        </w:rPr>
      </w:pPr>
      <w:r w:rsidRPr="00E14A2B">
        <w:rPr>
          <w:bCs/>
          <w:iCs/>
        </w:rPr>
        <w:t>Pitanje možemo li vjerovati svjedocima jedno je od velikih pitanja kojima se bavi primijenjena kognitivna psihologija. Nepouzdanost iskaza svjedoka pritom se rijetko odnosi na namjerno laganje, a mnogo češće na ograničenja ljudske percepcije i pamćenja. U ovom predavanju polazi se od temeljne spoznaje da pamćenje nije doslovna pohrana prošlih događaja, već rekonstruktivan proces podložan brojnim utjecajima kojih često nismo niti svjesni, a među kojima je i jezik.</w:t>
      </w:r>
    </w:p>
    <w:p w14:paraId="26DC9216" w14:textId="77777777" w:rsidR="002510B4" w:rsidRPr="00E14A2B" w:rsidRDefault="002510B4" w:rsidP="00443718">
      <w:pPr>
        <w:pStyle w:val="NormalWeb"/>
        <w:spacing w:before="0" w:beforeAutospacing="0" w:after="0" w:afterAutospacing="0"/>
        <w:jc w:val="both"/>
        <w:rPr>
          <w:bCs/>
          <w:iCs/>
        </w:rPr>
      </w:pPr>
      <w:r w:rsidRPr="00E14A2B">
        <w:rPr>
          <w:bCs/>
          <w:iCs/>
        </w:rPr>
        <w:t>U prvom dijelu predavanja razmotrit će se klasična istraživanja Elizabeth Loftus koja pokazuju kako i suptilne razlike u formulaciji pitanja mogu promijeniti sjećanja svjedoka na isti događaj. Prikazat će se i kako promjena samo jedne riječi u pitanju koje je postavljeno može dovesti do „prisjećanja“ detalja koji se uopće nisu dogodili.</w:t>
      </w:r>
    </w:p>
    <w:p w14:paraId="76DD0CC3" w14:textId="77777777" w:rsidR="002510B4" w:rsidRPr="00E14A2B" w:rsidRDefault="002510B4" w:rsidP="00443718">
      <w:pPr>
        <w:pStyle w:val="NormalWeb"/>
        <w:spacing w:before="0" w:beforeAutospacing="0" w:after="0" w:afterAutospacing="0"/>
        <w:jc w:val="both"/>
        <w:rPr>
          <w:bCs/>
          <w:iCs/>
        </w:rPr>
      </w:pPr>
      <w:r w:rsidRPr="00E14A2B">
        <w:rPr>
          <w:bCs/>
          <w:iCs/>
        </w:rPr>
        <w:t>U drugom dijelu bit će predstavljena istraživanja o ulozi gramatičke strukture, s posebnim naglaskom na razliku između aktivnih i pasivnih rečenica. Pokazat će se kako gramatički izbori mogu utjecati na atribuciju krivnje i procjene financijske odgovornosti, čak i kada su činjenične informacije jednake. Raspravit će se zašto neke formulacije spontano skrivaju počinitelja, a druge ističu odgovornost.</w:t>
      </w:r>
    </w:p>
    <w:p w14:paraId="193F8C94" w14:textId="77777777" w:rsidR="002510B4" w:rsidRPr="00E14A2B" w:rsidRDefault="002510B4" w:rsidP="00443718">
      <w:pPr>
        <w:pStyle w:val="NormalWeb"/>
        <w:spacing w:before="0" w:beforeAutospacing="0" w:after="0" w:afterAutospacing="0"/>
        <w:jc w:val="both"/>
        <w:rPr>
          <w:bCs/>
          <w:iCs/>
        </w:rPr>
      </w:pPr>
      <w:r w:rsidRPr="00E14A2B">
        <w:rPr>
          <w:bCs/>
          <w:iCs/>
        </w:rPr>
        <w:t xml:space="preserve">U završnom dijelu predavanja fokus će biti na metaforama kao snažnim kognitivnim okvirima koji oblikuju razumijevanje situacija i donošenje odluka. Na primjeru istraživanja koje je još u tijeku pokazat će se kako bi izbor metaforičkog okvira istog problema (npr. odluka kao </w:t>
      </w:r>
      <w:r w:rsidRPr="00E14A2B">
        <w:rPr>
          <w:bCs/>
          <w:iCs/>
        </w:rPr>
        <w:lastRenderedPageBreak/>
        <w:t>raskrižje ili odluka kao labirint) mogao utjecati ne samo na odluke, nego i na brzinu odlučivanja i sigurnost u vlastiti izbor.</w:t>
      </w:r>
    </w:p>
    <w:p w14:paraId="3600C76F" w14:textId="77777777" w:rsidR="002510B4" w:rsidRPr="00E14A2B" w:rsidRDefault="002510B4" w:rsidP="00443718">
      <w:pPr>
        <w:pStyle w:val="NormalWeb"/>
        <w:spacing w:before="0" w:beforeAutospacing="0" w:after="0" w:afterAutospacing="0"/>
        <w:jc w:val="both"/>
        <w:rPr>
          <w:bCs/>
          <w:iCs/>
        </w:rPr>
      </w:pPr>
      <w:r w:rsidRPr="00E14A2B">
        <w:rPr>
          <w:bCs/>
          <w:iCs/>
        </w:rPr>
        <w:t>Predavanje povezuje kognitivnu psihologiju, psihologiju jezika i primjenu u kontekstima poput pravosuđa, svjedočenja i javne komunikacije, nudeći studentima teorijski utemeljen i praktično relevantan pogled na odnos jezika i pamćenja te potiče promišljanje o tome koliko su naše procjene i sjećanja doista „naša“.</w:t>
      </w:r>
    </w:p>
    <w:p w14:paraId="3B6ECC3A" w14:textId="77777777" w:rsidR="00E14A2B" w:rsidRDefault="00E14A2B" w:rsidP="00443718">
      <w:pPr>
        <w:pStyle w:val="NormalWeb"/>
        <w:spacing w:before="0" w:beforeAutospacing="0" w:after="0" w:afterAutospacing="0"/>
        <w:rPr>
          <w:sz w:val="20"/>
          <w:szCs w:val="20"/>
          <w:u w:val="single"/>
        </w:rPr>
      </w:pPr>
    </w:p>
    <w:p w14:paraId="44CA29AF" w14:textId="07F0C97F" w:rsidR="002510B4" w:rsidRPr="00E14A2B" w:rsidRDefault="002510B4" w:rsidP="00443718">
      <w:pPr>
        <w:pStyle w:val="NormalWeb"/>
        <w:spacing w:before="0" w:beforeAutospacing="0" w:after="0" w:afterAutospacing="0"/>
        <w:rPr>
          <w:sz w:val="20"/>
          <w:szCs w:val="20"/>
          <w:u w:val="single"/>
        </w:rPr>
      </w:pPr>
      <w:r w:rsidRPr="00E14A2B">
        <w:rPr>
          <w:sz w:val="20"/>
          <w:szCs w:val="20"/>
          <w:u w:val="single"/>
        </w:rPr>
        <w:t xml:space="preserve">Literatura: </w:t>
      </w:r>
    </w:p>
    <w:p w14:paraId="1AADF964" w14:textId="08E73A4D" w:rsidR="002510B4" w:rsidRPr="00E14A2B" w:rsidRDefault="002510B4" w:rsidP="00443718">
      <w:pPr>
        <w:pStyle w:val="NormalWeb"/>
        <w:spacing w:before="0" w:beforeAutospacing="0" w:after="0" w:afterAutospacing="0"/>
        <w:ind w:left="709" w:hanging="709"/>
        <w:rPr>
          <w:sz w:val="20"/>
          <w:szCs w:val="20"/>
          <w:lang w:val="en-US"/>
        </w:rPr>
      </w:pPr>
      <w:r w:rsidRPr="00E14A2B">
        <w:rPr>
          <w:bCs/>
          <w:sz w:val="20"/>
          <w:szCs w:val="20"/>
          <w:lang w:val="en-US"/>
        </w:rPr>
        <w:t>Dumančić, F.,</w:t>
      </w:r>
      <w:r w:rsidRPr="00E14A2B">
        <w:rPr>
          <w:sz w:val="20"/>
          <w:szCs w:val="20"/>
          <w:lang w:val="en-US"/>
        </w:rPr>
        <w:t xml:space="preserve"> Pocrnić, M. i Vranić, A. (2017). Možemo li vjerovati svjedocima?: kada i kako dolazi do propusta i pogrešaka u pamćenju. Iz Salkičević, S., Huić, A., Parmač </w:t>
      </w:r>
      <w:r w:rsidRPr="00E14A2B">
        <w:rPr>
          <w:sz w:val="20"/>
          <w:szCs w:val="20"/>
          <w:lang w:val="en-US"/>
        </w:rPr>
        <w:tab/>
        <w:t xml:space="preserve">Kovačić, M. i Rebernjak, B. (Ur.), </w:t>
      </w:r>
      <w:r w:rsidRPr="00E14A2B">
        <w:rPr>
          <w:i/>
          <w:sz w:val="20"/>
          <w:szCs w:val="20"/>
          <w:lang w:val="en-US"/>
        </w:rPr>
        <w:t xml:space="preserve">PsihoFESTOlogija 2: psihologijska znanost na popularan način. </w:t>
      </w:r>
      <w:r w:rsidRPr="00E14A2B">
        <w:rPr>
          <w:sz w:val="20"/>
          <w:szCs w:val="20"/>
          <w:lang w:val="en-US"/>
        </w:rPr>
        <w:t xml:space="preserve">(str. 66-73). FF press. </w:t>
      </w:r>
      <w:hyperlink r:id="rId5" w:history="1">
        <w:r w:rsidRPr="00E14A2B">
          <w:rPr>
            <w:rStyle w:val="Hyperlink"/>
            <w:color w:val="auto"/>
            <w:sz w:val="20"/>
            <w:szCs w:val="20"/>
            <w:lang w:val="en-US"/>
          </w:rPr>
          <w:t>https://darhiv.ffzg.unizg.hr/id/eprint/8475/</w:t>
        </w:r>
      </w:hyperlink>
    </w:p>
    <w:p w14:paraId="1F452A80" w14:textId="06C8AFE6" w:rsidR="002510B4" w:rsidRPr="00E14A2B" w:rsidRDefault="002510B4" w:rsidP="00443718">
      <w:pPr>
        <w:pStyle w:val="NormalWeb"/>
        <w:spacing w:before="0" w:beforeAutospacing="0" w:after="0" w:afterAutospacing="0"/>
        <w:ind w:left="709" w:hanging="709"/>
        <w:rPr>
          <w:sz w:val="20"/>
          <w:szCs w:val="20"/>
        </w:rPr>
      </w:pPr>
      <w:r w:rsidRPr="00E14A2B">
        <w:rPr>
          <w:sz w:val="20"/>
          <w:szCs w:val="20"/>
        </w:rPr>
        <w:t>Tonković, M., Vlašiček, D. i Dumančić, F. (2022). Preregistered direct replication of the linguistic frame effect on perceived blame and financial liability. </w:t>
      </w:r>
      <w:r w:rsidRPr="00E14A2B">
        <w:rPr>
          <w:i/>
          <w:iCs/>
          <w:sz w:val="20"/>
          <w:szCs w:val="20"/>
        </w:rPr>
        <w:t>Legal and criminological psychology</w:t>
      </w:r>
      <w:r w:rsidRPr="00E14A2B">
        <w:rPr>
          <w:sz w:val="20"/>
          <w:szCs w:val="20"/>
        </w:rPr>
        <w:t>, </w:t>
      </w:r>
      <w:r w:rsidRPr="00E14A2B">
        <w:rPr>
          <w:i/>
          <w:iCs/>
          <w:sz w:val="20"/>
          <w:szCs w:val="20"/>
        </w:rPr>
        <w:t>27</w:t>
      </w:r>
      <w:r w:rsidRPr="00E14A2B">
        <w:rPr>
          <w:sz w:val="20"/>
          <w:szCs w:val="20"/>
        </w:rPr>
        <w:t xml:space="preserve">(2), 354-369. </w:t>
      </w:r>
      <w:hyperlink r:id="rId6" w:history="1">
        <w:r w:rsidRPr="00E14A2B">
          <w:rPr>
            <w:rStyle w:val="Hyperlink"/>
            <w:color w:val="auto"/>
            <w:sz w:val="20"/>
            <w:szCs w:val="20"/>
          </w:rPr>
          <w:t>https://doi.org/10.1111/lcrp.12219</w:t>
        </w:r>
      </w:hyperlink>
    </w:p>
    <w:p w14:paraId="1E5F73DA" w14:textId="4EEC2811" w:rsidR="00E12B66" w:rsidRPr="00E14A2B" w:rsidRDefault="00E12B66" w:rsidP="00343C27">
      <w:pPr>
        <w:shd w:val="clear" w:color="auto" w:fill="FFFFFF"/>
        <w:spacing w:line="240" w:lineRule="auto"/>
        <w:rPr>
          <w:rFonts w:eastAsia="Times New Roman" w:cs="Times New Roman"/>
          <w:szCs w:val="24"/>
          <w:lang w:eastAsia="hr-HR"/>
        </w:rPr>
      </w:pPr>
    </w:p>
    <w:p w14:paraId="14B26E0F" w14:textId="09F650D3" w:rsidR="00C9170C" w:rsidRPr="00E14A2B" w:rsidRDefault="0032335A" w:rsidP="00C9170C">
      <w:pPr>
        <w:rPr>
          <w:rFonts w:eastAsia="Times New Roman" w:cs="Times New Roman"/>
          <w:szCs w:val="24"/>
          <w:lang w:eastAsia="hr-HR"/>
        </w:rPr>
      </w:pPr>
      <w:r w:rsidRPr="00E14A2B">
        <w:rPr>
          <w:rFonts w:cs="Times New Roman"/>
          <w:b/>
          <w:bCs/>
        </w:rPr>
        <w:t xml:space="preserve">3. Luka Juras: </w:t>
      </w:r>
      <w:r w:rsidR="00C9170C" w:rsidRPr="00E14A2B">
        <w:rPr>
          <w:rFonts w:cs="Times New Roman"/>
          <w:i/>
          <w:iCs/>
        </w:rPr>
        <w:t>V</w:t>
      </w:r>
      <w:r w:rsidR="00C9170C" w:rsidRPr="00E14A2B">
        <w:rPr>
          <w:rFonts w:eastAsia="Times New Roman" w:cs="Times New Roman"/>
          <w:i/>
          <w:iCs/>
          <w:szCs w:val="24"/>
          <w:lang w:eastAsia="hr-HR"/>
        </w:rPr>
        <w:t>iše od samo zabave: Igra kao aktivnost kroz koju djeca uče misliti, osjećati i razumjeti svijet</w:t>
      </w:r>
    </w:p>
    <w:p w14:paraId="1C34E28F" w14:textId="48D4D8AE" w:rsidR="00C9170C" w:rsidRPr="00E14A2B" w:rsidRDefault="00C9170C" w:rsidP="00443718">
      <w:pPr>
        <w:spacing w:after="0" w:line="240" w:lineRule="auto"/>
        <w:rPr>
          <w:rFonts w:eastAsia="Times New Roman" w:cs="Times New Roman"/>
          <w:szCs w:val="24"/>
          <w:lang w:eastAsia="hr-HR"/>
        </w:rPr>
      </w:pPr>
      <w:r w:rsidRPr="00E14A2B">
        <w:rPr>
          <w:rFonts w:eastAsia="Times New Roman" w:cs="Times New Roman"/>
          <w:szCs w:val="24"/>
          <w:lang w:eastAsia="hr-HR"/>
        </w:rPr>
        <w:t>Možete li se prisjetiti igre koja vam je u djetinjstvu bila najdraža? Možda se više ne sjećate svih detalja, ali vjerojatno se sjećate kako ste se u toj igri osjećali. Iako se igra često percipira kao usputna aktivnost ili puka razonoda, ona je jedan od temeljnih načina na koje ljudi, a osobito djeca, uče, razmišljaju, reguliraju emocije i grade odnose s drugima. Polazeći od spoznaja iz kognitivne i razvojne psihologije, razmotrit ćemo kako se kroz igru razvijaju pažnja, pamćenje, samoregulacija i socijalne vještine. Igra pritom funkcionira kao prirodan jezik djeteta, način na koji dijete izražava iskustva i unutarnja stanja koja još ne može ili ne zna izraziti riječima. U tom kontekstu prikazat će se kako se igra koristi u različitim područjima psihološke prakse, od rada u vrtićima i školama, preko savjetodavnog rada, do procjene emocionalne dobrobiti i ranog prepoznavanja teškoća. Posebna će se pažnja posvetiti različitim oblicima igre, poput spontane simboličke igre, igre uloga i igara s pravilima, te njihovoj praktičnoj primjeni.</w:t>
      </w:r>
    </w:p>
    <w:p w14:paraId="28895B16" w14:textId="2E0B3D94" w:rsidR="00443718" w:rsidRPr="00E14A2B" w:rsidRDefault="00443718" w:rsidP="00443718">
      <w:pPr>
        <w:spacing w:after="0" w:line="240" w:lineRule="auto"/>
        <w:rPr>
          <w:rFonts w:eastAsia="Times New Roman" w:cs="Times New Roman"/>
          <w:sz w:val="20"/>
          <w:szCs w:val="20"/>
          <w:u w:val="single"/>
          <w:lang w:eastAsia="hr-HR"/>
        </w:rPr>
      </w:pPr>
      <w:r w:rsidRPr="00E14A2B">
        <w:rPr>
          <w:rFonts w:eastAsia="Times New Roman" w:cs="Times New Roman"/>
          <w:sz w:val="20"/>
          <w:szCs w:val="20"/>
          <w:u w:val="single"/>
          <w:lang w:eastAsia="hr-HR"/>
        </w:rPr>
        <w:t>Literatura:</w:t>
      </w:r>
    </w:p>
    <w:p w14:paraId="57C83F40" w14:textId="77777777" w:rsidR="00C9170C" w:rsidRPr="00E14A2B" w:rsidRDefault="00C9170C" w:rsidP="00443718">
      <w:pPr>
        <w:spacing w:after="0" w:line="240" w:lineRule="auto"/>
        <w:ind w:left="709" w:hanging="709"/>
        <w:rPr>
          <w:rFonts w:eastAsia="Times New Roman" w:cs="Times New Roman"/>
          <w:sz w:val="20"/>
          <w:szCs w:val="20"/>
          <w:lang w:eastAsia="hr-HR"/>
        </w:rPr>
      </w:pPr>
      <w:r w:rsidRPr="00E14A2B">
        <w:rPr>
          <w:rFonts w:eastAsia="Times New Roman" w:cs="Times New Roman"/>
          <w:sz w:val="20"/>
          <w:szCs w:val="20"/>
          <w:lang w:eastAsia="hr-HR"/>
        </w:rPr>
        <w:t xml:space="preserve">Porter, M. L., Hernandez‐Reif, M., &amp; Jessee, P. (2009). Play therapy: A review. </w:t>
      </w:r>
      <w:r w:rsidRPr="00E14A2B">
        <w:rPr>
          <w:rFonts w:eastAsia="Times New Roman" w:cs="Times New Roman"/>
          <w:i/>
          <w:iCs/>
          <w:sz w:val="20"/>
          <w:szCs w:val="20"/>
          <w:lang w:eastAsia="hr-HR"/>
        </w:rPr>
        <w:t>Early Child Development and Care</w:t>
      </w:r>
      <w:r w:rsidRPr="00E14A2B">
        <w:rPr>
          <w:rFonts w:eastAsia="Times New Roman" w:cs="Times New Roman"/>
          <w:sz w:val="20"/>
          <w:szCs w:val="20"/>
          <w:lang w:eastAsia="hr-HR"/>
        </w:rPr>
        <w:t xml:space="preserve">, </w:t>
      </w:r>
      <w:r w:rsidRPr="00E14A2B">
        <w:rPr>
          <w:rFonts w:eastAsia="Times New Roman" w:cs="Times New Roman"/>
          <w:i/>
          <w:iCs/>
          <w:sz w:val="20"/>
          <w:szCs w:val="20"/>
          <w:lang w:eastAsia="hr-HR"/>
        </w:rPr>
        <w:t>179</w:t>
      </w:r>
      <w:r w:rsidRPr="00E14A2B">
        <w:rPr>
          <w:rFonts w:eastAsia="Times New Roman" w:cs="Times New Roman"/>
          <w:sz w:val="20"/>
          <w:szCs w:val="20"/>
          <w:lang w:eastAsia="hr-HR"/>
        </w:rPr>
        <w:t>(8), 1025-1040.</w:t>
      </w:r>
    </w:p>
    <w:p w14:paraId="37D5CAE1" w14:textId="382F4EFF" w:rsidR="0032335A" w:rsidRPr="00E14A2B" w:rsidRDefault="0032335A" w:rsidP="00D41FAD">
      <w:pPr>
        <w:pStyle w:val="NormalWeb"/>
        <w:spacing w:before="0" w:beforeAutospacing="0" w:after="0" w:afterAutospacing="0"/>
        <w:rPr>
          <w:sz w:val="20"/>
          <w:szCs w:val="20"/>
        </w:rPr>
      </w:pPr>
    </w:p>
    <w:p w14:paraId="16702AB2" w14:textId="77777777" w:rsidR="0032335A" w:rsidRPr="00E14A2B" w:rsidRDefault="0032335A" w:rsidP="00343C27">
      <w:pPr>
        <w:pStyle w:val="NormalWeb"/>
        <w:spacing w:before="0" w:beforeAutospacing="0" w:after="0" w:afterAutospacing="0"/>
      </w:pPr>
    </w:p>
    <w:p w14:paraId="12838217" w14:textId="7A3627FE" w:rsidR="00196B05" w:rsidRPr="00E14A2B" w:rsidRDefault="0032335A" w:rsidP="00343C27">
      <w:pPr>
        <w:rPr>
          <w:rFonts w:cs="Times New Roman"/>
          <w:b/>
          <w:bCs/>
        </w:rPr>
      </w:pPr>
      <w:r w:rsidRPr="00E14A2B">
        <w:rPr>
          <w:rFonts w:cs="Times New Roman"/>
          <w:b/>
          <w:bCs/>
        </w:rPr>
        <w:t>PSIHOLOGIJA LIČNOSTI</w:t>
      </w:r>
    </w:p>
    <w:p w14:paraId="4D1E7A01" w14:textId="202FF539" w:rsidR="0032335A" w:rsidRPr="00E14A2B" w:rsidRDefault="0032335A" w:rsidP="00D41FAD">
      <w:pPr>
        <w:spacing w:after="0" w:line="240" w:lineRule="auto"/>
        <w:rPr>
          <w:rFonts w:eastAsia="Times New Roman" w:cs="Times New Roman"/>
          <w:i/>
          <w:iCs/>
          <w:szCs w:val="24"/>
          <w:lang w:eastAsia="hr-HR"/>
        </w:rPr>
      </w:pPr>
      <w:r w:rsidRPr="00E14A2B">
        <w:rPr>
          <w:rFonts w:eastAsia="Times New Roman" w:cs="Times New Roman"/>
          <w:b/>
          <w:szCs w:val="24"/>
        </w:rPr>
        <w:t xml:space="preserve">4. Iva Vukojević: </w:t>
      </w:r>
      <w:r w:rsidR="00D41FAD" w:rsidRPr="00E14A2B">
        <w:rPr>
          <w:rFonts w:eastAsia="Times New Roman" w:cs="Times New Roman"/>
          <w:i/>
          <w:iCs/>
          <w:szCs w:val="24"/>
          <w:lang w:eastAsia="hr-HR"/>
        </w:rPr>
        <w:t>Umjetna inteligencija kao alat za psihološku procjenu: istraživanja i digitalna praksa</w:t>
      </w:r>
    </w:p>
    <w:p w14:paraId="6ADF55E2" w14:textId="77777777" w:rsidR="00443718" w:rsidRPr="00E14A2B" w:rsidRDefault="00443718" w:rsidP="00D41FAD">
      <w:pPr>
        <w:spacing w:after="0" w:line="240" w:lineRule="auto"/>
        <w:rPr>
          <w:rFonts w:eastAsia="Times New Roman" w:cs="Times New Roman"/>
          <w:szCs w:val="24"/>
          <w:lang w:eastAsia="hr-HR"/>
        </w:rPr>
      </w:pPr>
    </w:p>
    <w:p w14:paraId="2B55FCC2" w14:textId="47E2EA4D" w:rsidR="00443718" w:rsidRPr="00E14A2B" w:rsidRDefault="00443718" w:rsidP="00443718">
      <w:pPr>
        <w:spacing w:line="240" w:lineRule="auto"/>
        <w:rPr>
          <w:rFonts w:eastAsia="Times New Roman" w:cs="Times New Roman"/>
          <w:szCs w:val="24"/>
        </w:rPr>
      </w:pPr>
      <w:r w:rsidRPr="00E14A2B">
        <w:rPr>
          <w:rFonts w:eastAsia="Times New Roman" w:cs="Times New Roman"/>
          <w:szCs w:val="24"/>
        </w:rPr>
        <w:t>Prediktivni modeli umjetne inteligencije su prisutni na skoro svakom našem digitalnom koraku. Ovi moćni alati procjenjuju naše sociodemografske karakteristike, ali i našu ličnost i emocionalno stanje kako bismo dobili što prilagođeniju reklamu, sadržaj na društvenim mrežama, ali ponekad i rezultat u tražilici informacija. U ovom kontekstu, jasna je uporaba prediktivnih modela u marketinške svrhe, no prediktivni modeli mogu se koristiti i u drugim područjima primijenjene psihologije. Jedna od tih primjena je kao pomoćni alat za ranu dijagnostik</w:t>
      </w:r>
      <w:r w:rsidR="009D4380" w:rsidRPr="00E14A2B">
        <w:rPr>
          <w:rFonts w:eastAsia="Times New Roman" w:cs="Times New Roman"/>
          <w:szCs w:val="24"/>
        </w:rPr>
        <w:t>u</w:t>
      </w:r>
      <w:r w:rsidRPr="00E14A2B">
        <w:rPr>
          <w:rFonts w:eastAsia="Times New Roman" w:cs="Times New Roman"/>
          <w:szCs w:val="24"/>
        </w:rPr>
        <w:t xml:space="preserve"> poteškoća mentalnog zdravlja, poput prepoznavanja jezičnih signala prodromalne faze psihoze. Nadalje, pojavom velikih jezičnih modela, umjetna inteligencija se inflitrirala i u područje razvojne, školske i kliničke psihologije. Za velikim jezičnim modelima (poput ChatGPT-a) sve se češće poseže kako bismo pretraživali informacije, “pisali” eseje i zadaće, ali i dobili emocionalnu podršku.</w:t>
      </w:r>
    </w:p>
    <w:p w14:paraId="76DB4758" w14:textId="77777777" w:rsidR="009D4380" w:rsidRPr="00E14A2B" w:rsidRDefault="00443718" w:rsidP="009D4380">
      <w:pPr>
        <w:spacing w:after="0" w:line="240" w:lineRule="auto"/>
        <w:rPr>
          <w:rFonts w:eastAsia="Times New Roman" w:cs="Times New Roman"/>
          <w:szCs w:val="24"/>
        </w:rPr>
      </w:pPr>
      <w:r w:rsidRPr="00E14A2B">
        <w:rPr>
          <w:rFonts w:eastAsia="Times New Roman" w:cs="Times New Roman"/>
          <w:szCs w:val="24"/>
        </w:rPr>
        <w:t>U predavanju će se definirati umjetna inteligencija i prediktivni modeli i pokriti vodeće skupine prediktivnih modela, uključujući i velike jezične modele. Zatim ćemo utvrditi što to ovi modeli jesu i čemu mogu služiti, a što nisu, tj. razotkrit ćemo popularna pogrešna razumijevanja. Za razvoj prediktivnih modela zaslužni su istraživači, stoga ćemo proći nekoliko istraživanja koji dobro ocrtavaju dosege i granice prediktivnih modela, poput toga koliko dobro veliki jezični modeli mogu rješavati testove inteligencije i što iz toga možemo (i ne možemo!) zaključiti o umjetnoj inteligenciji. Predavanje će završiti s empirijski potkrijepljenim savjetima, važnima osobito u kontekstu razvojne, školske i kliničke psihologije, a koji se tiču uporabe velikih jezičnih modela.</w:t>
      </w:r>
    </w:p>
    <w:p w14:paraId="4EC2CE32" w14:textId="77777777" w:rsidR="00E14A2B" w:rsidRDefault="00E14A2B" w:rsidP="009D4380">
      <w:pPr>
        <w:spacing w:after="0" w:line="240" w:lineRule="auto"/>
        <w:rPr>
          <w:rFonts w:eastAsia="Times New Roman" w:cs="Times New Roman"/>
          <w:sz w:val="20"/>
          <w:szCs w:val="20"/>
          <w:u w:val="single"/>
        </w:rPr>
      </w:pPr>
    </w:p>
    <w:p w14:paraId="6B42D3C2" w14:textId="249DA4AA" w:rsidR="00443718" w:rsidRPr="00E14A2B" w:rsidRDefault="00443718" w:rsidP="009D4380">
      <w:pPr>
        <w:spacing w:after="0" w:line="240" w:lineRule="auto"/>
        <w:rPr>
          <w:rFonts w:eastAsia="Times New Roman" w:cs="Times New Roman"/>
          <w:sz w:val="20"/>
          <w:szCs w:val="20"/>
        </w:rPr>
      </w:pPr>
      <w:r w:rsidRPr="00E14A2B">
        <w:rPr>
          <w:rFonts w:eastAsia="Times New Roman" w:cs="Times New Roman"/>
          <w:sz w:val="20"/>
          <w:szCs w:val="20"/>
          <w:u w:val="single"/>
        </w:rPr>
        <w:t xml:space="preserve">Literatura: </w:t>
      </w:r>
    </w:p>
    <w:p w14:paraId="7DC2A153" w14:textId="77777777" w:rsidR="00443718" w:rsidRPr="00E14A2B" w:rsidRDefault="00443718" w:rsidP="009D4380">
      <w:pPr>
        <w:spacing w:after="0" w:line="240" w:lineRule="auto"/>
        <w:ind w:left="709" w:hanging="709"/>
        <w:rPr>
          <w:rFonts w:eastAsia="Times New Roman" w:cs="Times New Roman"/>
          <w:sz w:val="20"/>
          <w:szCs w:val="20"/>
        </w:rPr>
      </w:pPr>
      <w:r w:rsidRPr="00E14A2B">
        <w:rPr>
          <w:rFonts w:eastAsia="Times New Roman" w:cs="Times New Roman"/>
          <w:sz w:val="20"/>
          <w:szCs w:val="20"/>
        </w:rPr>
        <w:t xml:space="preserve">Bleidorn, W. i Hopwood, C. J. (2019). Using machine learning to advance personality assessment and theory. </w:t>
      </w:r>
      <w:r w:rsidRPr="00E14A2B">
        <w:rPr>
          <w:rFonts w:eastAsia="Times New Roman" w:cs="Times New Roman"/>
          <w:i/>
          <w:iCs/>
          <w:sz w:val="20"/>
          <w:szCs w:val="20"/>
        </w:rPr>
        <w:t>Personality and Social Psychology Review, 23</w:t>
      </w:r>
      <w:r w:rsidRPr="00E14A2B">
        <w:rPr>
          <w:rFonts w:eastAsia="Times New Roman" w:cs="Times New Roman"/>
          <w:sz w:val="20"/>
          <w:szCs w:val="20"/>
        </w:rPr>
        <w:t xml:space="preserve">(2), 190-203. </w:t>
      </w:r>
      <w:hyperlink r:id="rId7">
        <w:r w:rsidRPr="00E14A2B">
          <w:rPr>
            <w:rFonts w:eastAsia="Times New Roman" w:cs="Times New Roman"/>
            <w:sz w:val="20"/>
            <w:szCs w:val="20"/>
            <w:u w:val="single"/>
          </w:rPr>
          <w:t>https://doi.org/10.1177/1088868318772990</w:t>
        </w:r>
      </w:hyperlink>
    </w:p>
    <w:p w14:paraId="2EB3E411" w14:textId="77777777" w:rsidR="00443718" w:rsidRPr="00E14A2B" w:rsidRDefault="00443718" w:rsidP="009D4380">
      <w:pPr>
        <w:spacing w:after="0" w:line="240" w:lineRule="auto"/>
        <w:ind w:left="709" w:hanging="709"/>
        <w:rPr>
          <w:rFonts w:eastAsia="Times New Roman" w:cs="Times New Roman"/>
          <w:sz w:val="20"/>
          <w:szCs w:val="20"/>
        </w:rPr>
      </w:pPr>
      <w:r w:rsidRPr="00E14A2B">
        <w:rPr>
          <w:rFonts w:eastAsia="Times New Roman" w:cs="Times New Roman"/>
          <w:sz w:val="20"/>
          <w:szCs w:val="20"/>
        </w:rPr>
        <w:t xml:space="preserve">Intervju s Dirkom Wulffom, jednim od psihologa u području primjene prediktivnih modela umjetne inteligencije: </w:t>
      </w:r>
      <w:hyperlink r:id="rId8">
        <w:r w:rsidRPr="00E14A2B">
          <w:rPr>
            <w:rFonts w:eastAsia="Times New Roman" w:cs="Times New Roman"/>
            <w:sz w:val="20"/>
            <w:szCs w:val="20"/>
            <w:u w:val="single"/>
          </w:rPr>
          <w:t>https://www.mpib-berlin.mpg.de/other-highlights/interview-dirk-wulff-llms</w:t>
        </w:r>
      </w:hyperlink>
    </w:p>
    <w:p w14:paraId="0D6B7065" w14:textId="01A889AB" w:rsidR="00D41FAD" w:rsidRPr="00E14A2B" w:rsidRDefault="0032335A" w:rsidP="00D41FAD">
      <w:pPr>
        <w:pStyle w:val="NormalWeb"/>
        <w:rPr>
          <w:i/>
          <w:iCs/>
        </w:rPr>
      </w:pPr>
      <w:r w:rsidRPr="00E14A2B">
        <w:rPr>
          <w:b/>
          <w:bCs/>
        </w:rPr>
        <w:t xml:space="preserve">5. Martina Lozić: </w:t>
      </w:r>
      <w:r w:rsidR="00D41FAD" w:rsidRPr="00E14A2B">
        <w:rPr>
          <w:i/>
          <w:iCs/>
        </w:rPr>
        <w:t xml:space="preserve">Može li vuk promijeniti ćud? Ciljane intervencije za promjenu crta ličnosti </w:t>
      </w:r>
    </w:p>
    <w:p w14:paraId="06AED0A3" w14:textId="77777777" w:rsidR="00D41FAD" w:rsidRPr="00E14A2B" w:rsidRDefault="00D41FAD" w:rsidP="009D4380">
      <w:pPr>
        <w:pStyle w:val="NormalWeb"/>
        <w:spacing w:before="0" w:beforeAutospacing="0" w:after="0" w:afterAutospacing="0"/>
      </w:pPr>
      <w:r w:rsidRPr="00E14A2B">
        <w:t xml:space="preserve">Crte ličnosti definiraju se kao organizirani i relativno trajni obrasci mišljenja, osjećanja i ponašanja koji su dosljedni kroz vrijeme i situacije. Tradicionalno se ličnost smatrala izrazito stabilnim konstruktom, a istraživanja su dugo bila usmjerena na potvrđivanje njene stabilnosti, dok se promjena često promatrala kao iznimka ili čak nepoželjan ishod. Danas je dobro poznat nalaz u području da tijekom životnog vijeka ipak postoje normativne razvojne promjene u ličnosti, npr. da ljudi u prosjeku postaju emocionalno stabilniji kako odrastaju. No, suvremena istraživanja okreću se novom intrigantom pitanju: možemo li, nezavisno od očekivanih razvojnih promjena, crte ličnosti mijenjati i namjerno? </w:t>
      </w:r>
    </w:p>
    <w:p w14:paraId="7B86ACDE" w14:textId="77777777" w:rsidR="00D41FAD" w:rsidRPr="00E14A2B" w:rsidRDefault="00D41FAD" w:rsidP="009D4380">
      <w:pPr>
        <w:pStyle w:val="NormalWeb"/>
        <w:spacing w:before="0" w:beforeAutospacing="0" w:after="0" w:afterAutospacing="0"/>
      </w:pPr>
      <w:r w:rsidRPr="00E14A2B">
        <w:t xml:space="preserve">S obzirom na to da ličnost predviđa niz važnih životnih ishoda, mogućnost njezine namjerne promjene otvara značajne teorijske i praktične implikacije. Ciljane intervencije za promjenu ličnosti mogle bi pomoći pojedincima da se približe vlastitom idealnom ja, povećaju zadovoljstvo sobom te unaprijede ostvarenje željenih životnih ciljeva. U ovom predavanju bit će prikazani najnoviji empirijski nalazi o ciljanim intervencijama za promjenu crta ličnosti. Raspravit će se o tome jesu li promjene doista moguće, koje vrste intervencija postoje i na kojim se mehanizmima temelje, što pokazuju meta-analize o njihovoj učinkovitosti te pod kojim je uvjetima promjena ličnosti vjerojatnija i dugotrajnija. Također će se razmotriti metodološki, praktični i etički izazovi u istraživanjima promjene ličnosti i potencijalni načini njihova prevladavanja. </w:t>
      </w:r>
    </w:p>
    <w:p w14:paraId="52C12011" w14:textId="77777777" w:rsidR="00E14A2B" w:rsidRDefault="00E14A2B" w:rsidP="009D4380">
      <w:pPr>
        <w:pStyle w:val="NormalWeb"/>
        <w:spacing w:before="0" w:beforeAutospacing="0" w:after="0" w:afterAutospacing="0"/>
        <w:rPr>
          <w:sz w:val="20"/>
          <w:szCs w:val="20"/>
          <w:u w:val="single"/>
        </w:rPr>
      </w:pPr>
    </w:p>
    <w:p w14:paraId="78A2AE91" w14:textId="226D3619" w:rsidR="00D41FAD" w:rsidRPr="00E14A2B" w:rsidRDefault="00D41FAD" w:rsidP="009D4380">
      <w:pPr>
        <w:pStyle w:val="NormalWeb"/>
        <w:spacing w:before="0" w:beforeAutospacing="0" w:after="0" w:afterAutospacing="0"/>
        <w:rPr>
          <w:sz w:val="20"/>
          <w:szCs w:val="20"/>
          <w:u w:val="single"/>
        </w:rPr>
      </w:pPr>
      <w:r w:rsidRPr="00E14A2B">
        <w:rPr>
          <w:sz w:val="20"/>
          <w:szCs w:val="20"/>
          <w:u w:val="single"/>
        </w:rPr>
        <w:t xml:space="preserve">Literatura: </w:t>
      </w:r>
    </w:p>
    <w:p w14:paraId="140FDC80"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Haehner, P., Wright, A. J., &amp; Bleidorn, W. (2024). A systematic review of volitional ¸ personality change research. </w:t>
      </w:r>
      <w:r w:rsidRPr="00E14A2B">
        <w:rPr>
          <w:i/>
          <w:iCs/>
          <w:sz w:val="20"/>
          <w:szCs w:val="20"/>
        </w:rPr>
        <w:t>Communications Psychology</w:t>
      </w:r>
      <w:r w:rsidRPr="00E14A2B">
        <w:rPr>
          <w:sz w:val="20"/>
          <w:szCs w:val="20"/>
        </w:rPr>
        <w:t xml:space="preserve">, 2(1), 115. https://www.nature.com/articles/s44271-024-00167-5 </w:t>
      </w:r>
    </w:p>
    <w:p w14:paraId="3F8ADCA9"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Stieger, M., Flückiger, C., Rüegger, D., Kowatsch, T., Roberts, B. W., &amp; Allemand, M. (2021). Changing personality traits with the help of a digital personality change intervention. </w:t>
      </w:r>
      <w:r w:rsidRPr="00E14A2B">
        <w:rPr>
          <w:i/>
          <w:iCs/>
          <w:sz w:val="20"/>
          <w:szCs w:val="20"/>
        </w:rPr>
        <w:t>Proceedings of the National Academy of Sciences</w:t>
      </w:r>
      <w:r w:rsidRPr="00E14A2B">
        <w:rPr>
          <w:sz w:val="20"/>
          <w:szCs w:val="20"/>
        </w:rPr>
        <w:t xml:space="preserve">, 118(8), e2017548118. https://www.pnas.org/doi/abs/10.1073/pnas.2017548118 </w:t>
      </w:r>
    </w:p>
    <w:p w14:paraId="4D402825" w14:textId="77777777" w:rsidR="00D41FAD" w:rsidRPr="00E14A2B" w:rsidRDefault="00D41FAD" w:rsidP="009D4380">
      <w:pPr>
        <w:pStyle w:val="NormalWeb"/>
        <w:spacing w:before="0" w:beforeAutospacing="0" w:after="0" w:afterAutospacing="0"/>
        <w:rPr>
          <w:sz w:val="20"/>
          <w:szCs w:val="20"/>
        </w:rPr>
      </w:pPr>
      <w:r w:rsidRPr="00E14A2B">
        <w:rPr>
          <w:sz w:val="20"/>
          <w:szCs w:val="20"/>
        </w:rPr>
        <w:t xml:space="preserve">Dodatno: </w:t>
      </w:r>
    </w:p>
    <w:p w14:paraId="3150EABC"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Clarke, L. (2026, 2. siječnja). How I changed my personality in six weeks. BBC Future. Preuzeto s https://www.bbc.com/future/article/20260102-how-i-changed-my- personality-in-six-weeks </w:t>
      </w:r>
    </w:p>
    <w:p w14:paraId="0849F93B"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de Moor, L., Mõttus, R., &amp; Weidmann, R. (2023, October 17). Personality change interventions (Episode 36) [Audio podcast episode]. Personality Psychology Podcast. Podbean. https://personalitypsychologypodcast.podbean.com/e/36_interventions/ </w:t>
      </w:r>
    </w:p>
    <w:p w14:paraId="432EAC24" w14:textId="708EBA04" w:rsidR="00343C27" w:rsidRPr="00E14A2B" w:rsidRDefault="00343C27" w:rsidP="00343C27">
      <w:pPr>
        <w:spacing w:after="0" w:line="240" w:lineRule="auto"/>
        <w:rPr>
          <w:rStyle w:val="Hyperlink"/>
          <w:rFonts w:cs="Times New Roman"/>
          <w:color w:val="auto"/>
        </w:rPr>
      </w:pPr>
    </w:p>
    <w:p w14:paraId="2E831C99" w14:textId="4D189D2C" w:rsidR="00343C27" w:rsidRPr="00E14A2B" w:rsidRDefault="00343C27" w:rsidP="00343C27">
      <w:pPr>
        <w:spacing w:after="0" w:line="240" w:lineRule="auto"/>
        <w:rPr>
          <w:rFonts w:cs="Times New Roman"/>
          <w:b/>
          <w:bCs/>
        </w:rPr>
      </w:pPr>
      <w:r w:rsidRPr="00E14A2B">
        <w:rPr>
          <w:rFonts w:cs="Times New Roman"/>
          <w:b/>
          <w:bCs/>
        </w:rPr>
        <w:t>KLINIČKA PSIHOLOGIJA</w:t>
      </w:r>
    </w:p>
    <w:p w14:paraId="6B66F51A" w14:textId="7DE30887" w:rsidR="00D41FAD" w:rsidRPr="00E14A2B" w:rsidRDefault="00D41FAD" w:rsidP="00D41FAD">
      <w:pPr>
        <w:pStyle w:val="NormalWeb"/>
        <w:rPr>
          <w:i/>
          <w:iCs/>
        </w:rPr>
      </w:pPr>
      <w:r w:rsidRPr="00E14A2B">
        <w:t xml:space="preserve">6. </w:t>
      </w:r>
      <w:r w:rsidRPr="00E14A2B">
        <w:rPr>
          <w:b/>
          <w:bCs/>
        </w:rPr>
        <w:t>Sandro Krašić</w:t>
      </w:r>
      <w:r w:rsidR="009D4380" w:rsidRPr="00E14A2B">
        <w:t>:</w:t>
      </w:r>
      <w:r w:rsidRPr="00E14A2B">
        <w:t xml:space="preserve"> </w:t>
      </w:r>
      <w:r w:rsidRPr="00E14A2B">
        <w:rPr>
          <w:i/>
          <w:iCs/>
        </w:rPr>
        <w:t xml:space="preserve">Neuroraznolikost </w:t>
      </w:r>
    </w:p>
    <w:p w14:paraId="77B8F64A" w14:textId="03F16B10" w:rsidR="00D41FAD" w:rsidRPr="00E14A2B" w:rsidRDefault="00D41FAD" w:rsidP="009D4380">
      <w:pPr>
        <w:pStyle w:val="NormalWeb"/>
        <w:spacing w:before="0" w:beforeAutospacing="0" w:after="0" w:afterAutospacing="0"/>
      </w:pPr>
      <w:r w:rsidRPr="00E14A2B">
        <w:t xml:space="preserve">Neuroraznolikost u najširem smislu predstavlja prirodne razlike u načinu na koji ljudski mozak prima i obrađuje informacije što se očituje u ponašajnim razlikama ljudi u interakciji s okolinom. Koncept do danas još nije u potpunosti definiran te se i dalje razvija. Početak razvitka koncepta se može pronaći u aktivizmu autističnih pojedinaca početkom 1990-ih, a formalno je utemeljen krajem 1990-ih kao alternativa medicinskomu modelu kojim su se neurološke razlike među ljudima objašnjavale isključivo kroz prizmu deficita. Jedan od današnji načina gledanja na paradigmu neuroraznolikosti (kako u aktivističkom, tako i u znanstvenom kontekstu) jest da se razlike promatraju na sličan način kao i bioraznolikost – prepoznajući određene slabe, ali i jake strane pojedinca u prilagodbi okolini. U ovom će predavanju studenti biti upoznati s poviješću paradigme neuroraznolikosti, promjenama do kojih je došlo unutar koncepta invaliditeta te najčešćim stanjima neuroraznolikosti koji se susreću u praksi (poremećaj sa spektra autizma, ADHD, specifične teškoće učenja). Nadalje, bit će objašnjenja teorija Dvostruke empatije koja pretpostavlja da izazovi s kojima se neurorazličiti (ali i neurotipični) pojedinci suočavaju nisu isključivo rezultat njihovih različitosti, već i nepodudarnosti između pojedinca i njegove okoline. Kroz ovo predavanje studenti će biti bolje upoznati s konceptom neuroraznolikosti i moći će kritički sagledati brojne informacije koje se mogu pronaći na internetskim stranicama, portalima i društvenim mrežama. </w:t>
      </w:r>
    </w:p>
    <w:p w14:paraId="2944BF85" w14:textId="77777777" w:rsidR="00E14A2B" w:rsidRDefault="00E14A2B" w:rsidP="009D4380">
      <w:pPr>
        <w:pStyle w:val="NormalWeb"/>
        <w:spacing w:before="0" w:beforeAutospacing="0" w:after="0" w:afterAutospacing="0"/>
        <w:rPr>
          <w:sz w:val="20"/>
          <w:szCs w:val="20"/>
          <w:u w:val="single"/>
        </w:rPr>
      </w:pPr>
    </w:p>
    <w:p w14:paraId="1ACA4481" w14:textId="55F814D9" w:rsidR="00D41FAD" w:rsidRPr="00E14A2B" w:rsidRDefault="00D41FAD" w:rsidP="009D4380">
      <w:pPr>
        <w:pStyle w:val="NormalWeb"/>
        <w:spacing w:before="0" w:beforeAutospacing="0" w:after="0" w:afterAutospacing="0"/>
        <w:rPr>
          <w:sz w:val="20"/>
          <w:szCs w:val="20"/>
          <w:u w:val="single"/>
        </w:rPr>
      </w:pPr>
      <w:r w:rsidRPr="00E14A2B">
        <w:rPr>
          <w:sz w:val="20"/>
          <w:szCs w:val="20"/>
          <w:u w:val="single"/>
        </w:rPr>
        <w:t xml:space="preserve">Literatura: </w:t>
      </w:r>
    </w:p>
    <w:p w14:paraId="5CB2D0F1" w14:textId="785DACAA"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Milton, D. E. (2012). On the ontological status of autism: The ‘double empathy problem’. </w:t>
      </w:r>
      <w:r w:rsidRPr="00E14A2B">
        <w:rPr>
          <w:i/>
          <w:iCs/>
          <w:sz w:val="20"/>
          <w:szCs w:val="20"/>
        </w:rPr>
        <w:t xml:space="preserve">Disability &amp; </w:t>
      </w:r>
      <w:r w:rsidR="009D4380" w:rsidRPr="00E14A2B">
        <w:rPr>
          <w:i/>
          <w:iCs/>
          <w:sz w:val="20"/>
          <w:szCs w:val="20"/>
        </w:rPr>
        <w:t>S</w:t>
      </w:r>
      <w:r w:rsidRPr="00E14A2B">
        <w:rPr>
          <w:i/>
          <w:iCs/>
          <w:sz w:val="20"/>
          <w:szCs w:val="20"/>
        </w:rPr>
        <w:t>ociety</w:t>
      </w:r>
      <w:r w:rsidRPr="00E14A2B">
        <w:rPr>
          <w:sz w:val="20"/>
          <w:szCs w:val="20"/>
        </w:rPr>
        <w:t xml:space="preserve">, 27(6), 883-887. </w:t>
      </w:r>
    </w:p>
    <w:p w14:paraId="5306A3B6"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McLennan, H., Aberdein, R., Saggers, B., &amp; Gillett-Swan, J. (2025). Thirty years on from Sinclair: A scoping review of neurodiversity definitions and conceptualisations in empirical research. </w:t>
      </w:r>
      <w:r w:rsidRPr="00E14A2B">
        <w:rPr>
          <w:i/>
          <w:iCs/>
          <w:sz w:val="20"/>
          <w:szCs w:val="20"/>
        </w:rPr>
        <w:t>Review Journal of Autism and Developmental Disorders</w:t>
      </w:r>
      <w:r w:rsidRPr="00E14A2B">
        <w:rPr>
          <w:sz w:val="20"/>
          <w:szCs w:val="20"/>
        </w:rPr>
        <w:t xml:space="preserve">, 1-16. </w:t>
      </w:r>
    </w:p>
    <w:p w14:paraId="40C3681D" w14:textId="2F859A4B" w:rsidR="00D41FAD" w:rsidRPr="00E14A2B" w:rsidRDefault="00D41FAD" w:rsidP="009D4380">
      <w:pPr>
        <w:pStyle w:val="NormalWeb"/>
        <w:spacing w:before="0" w:beforeAutospacing="0" w:after="0" w:afterAutospacing="0"/>
        <w:rPr>
          <w:sz w:val="20"/>
          <w:szCs w:val="20"/>
        </w:rPr>
      </w:pPr>
      <w:r w:rsidRPr="00E14A2B">
        <w:rPr>
          <w:sz w:val="20"/>
          <w:szCs w:val="20"/>
        </w:rPr>
        <w:t>Dodatn</w:t>
      </w:r>
      <w:r w:rsidR="009D4380" w:rsidRPr="00E14A2B">
        <w:rPr>
          <w:sz w:val="20"/>
          <w:szCs w:val="20"/>
        </w:rPr>
        <w:t>o</w:t>
      </w:r>
      <w:r w:rsidRPr="00E14A2B">
        <w:rPr>
          <w:sz w:val="20"/>
          <w:szCs w:val="20"/>
        </w:rPr>
        <w:t xml:space="preserve">: </w:t>
      </w:r>
    </w:p>
    <w:p w14:paraId="237E0910" w14:textId="77777777" w:rsidR="00D41FAD" w:rsidRPr="00E14A2B" w:rsidRDefault="00D41FAD" w:rsidP="009D4380">
      <w:pPr>
        <w:pStyle w:val="NormalWeb"/>
        <w:spacing w:before="0" w:beforeAutospacing="0" w:after="0" w:afterAutospacing="0"/>
        <w:rPr>
          <w:sz w:val="20"/>
          <w:szCs w:val="20"/>
        </w:rPr>
      </w:pPr>
      <w:r w:rsidRPr="00E14A2B">
        <w:rPr>
          <w:sz w:val="20"/>
          <w:szCs w:val="20"/>
        </w:rPr>
        <w:t xml:space="preserve">Hendrickx, S. (2010). </w:t>
      </w:r>
      <w:r w:rsidRPr="00E14A2B">
        <w:rPr>
          <w:i/>
          <w:iCs/>
          <w:sz w:val="20"/>
          <w:szCs w:val="20"/>
        </w:rPr>
        <w:t>The adolescent and adult neuro-diversity handbook: Asperger's syndrome, ADHD, dyslexia, dyspraxia, and related conditions</w:t>
      </w:r>
      <w:r w:rsidRPr="00E14A2B">
        <w:rPr>
          <w:sz w:val="20"/>
          <w:szCs w:val="20"/>
        </w:rPr>
        <w:t xml:space="preserve">. Jessica Kingsley Publishers. </w:t>
      </w:r>
    </w:p>
    <w:p w14:paraId="44528C35" w14:textId="2DD9A452" w:rsidR="00343C27" w:rsidRPr="00E14A2B" w:rsidRDefault="00343C27" w:rsidP="00343C27">
      <w:pPr>
        <w:spacing w:after="0" w:line="240" w:lineRule="auto"/>
        <w:rPr>
          <w:rFonts w:cs="Times New Roman"/>
        </w:rPr>
      </w:pPr>
    </w:p>
    <w:p w14:paraId="1181BA2E" w14:textId="16A3CD5F" w:rsidR="00343C27" w:rsidRPr="00E14A2B" w:rsidRDefault="00343C27" w:rsidP="00343C27">
      <w:pPr>
        <w:spacing w:after="0" w:line="240" w:lineRule="auto"/>
        <w:rPr>
          <w:rFonts w:cs="Times New Roman"/>
        </w:rPr>
      </w:pPr>
    </w:p>
    <w:p w14:paraId="2E433071" w14:textId="47C5DB41" w:rsidR="00343C27" w:rsidRPr="00E14A2B" w:rsidRDefault="00343C27" w:rsidP="00343C27">
      <w:pPr>
        <w:pStyle w:val="NormalWeb"/>
        <w:spacing w:before="0" w:beforeAutospacing="0" w:after="0" w:afterAutospacing="0"/>
        <w:rPr>
          <w:b/>
          <w:bCs/>
        </w:rPr>
      </w:pPr>
      <w:r w:rsidRPr="00E14A2B">
        <w:rPr>
          <w:b/>
          <w:bCs/>
        </w:rPr>
        <w:t>SOCIJALNA PSIHOLOGIJA</w:t>
      </w:r>
    </w:p>
    <w:p w14:paraId="46F2CE41" w14:textId="77777777" w:rsidR="00D41FAD" w:rsidRPr="00E14A2B" w:rsidRDefault="00343C27" w:rsidP="00D41FAD">
      <w:pPr>
        <w:pStyle w:val="NormalWeb"/>
      </w:pPr>
      <w:r w:rsidRPr="00E14A2B">
        <w:rPr>
          <w:b/>
          <w:bCs/>
        </w:rPr>
        <w:t xml:space="preserve">7. </w:t>
      </w:r>
      <w:r w:rsidR="00D41FAD" w:rsidRPr="00E14A2B">
        <w:rPr>
          <w:b/>
          <w:bCs/>
        </w:rPr>
        <w:t>Ena Uzelac:</w:t>
      </w:r>
      <w:r w:rsidR="00D41FAD" w:rsidRPr="00E14A2B">
        <w:t xml:space="preserve"> </w:t>
      </w:r>
      <w:r w:rsidR="00D41FAD" w:rsidRPr="00E14A2B">
        <w:rPr>
          <w:i/>
          <w:iCs/>
        </w:rPr>
        <w:t>Prokrastinacija u akademskom kontekstu</w:t>
      </w:r>
      <w:r w:rsidR="00D41FAD" w:rsidRPr="00E14A2B">
        <w:t xml:space="preserve"> </w:t>
      </w:r>
    </w:p>
    <w:p w14:paraId="6BDF5D91" w14:textId="77777777" w:rsidR="00D41FAD" w:rsidRPr="00E14A2B" w:rsidRDefault="00D41FAD" w:rsidP="00D41FAD">
      <w:pPr>
        <w:pStyle w:val="NormalWeb"/>
      </w:pPr>
      <w:r w:rsidRPr="00E14A2B">
        <w:t xml:space="preserve">Na početku predavanja objasnit će se što prokrastinacija je, a što nije. Studenti će vidjeti razliku između običnog odgađanja (npr. zbog umora ili drugih obaveza) i prokrastinacije kao svjesnog odgađanja važnih zadataka iako znamo da ćemo se zbog toga kasnije osjećati lošije. Poseban naglasak bit će na akademskoj prokrastinaciji – učenju, pisanju seminara i pripremi ispita te će se prikazati neki načini mjerenja prokrastinacije. Potom ćemo razmotriti razloge zašto ljudi prokrastiniraju i pojavu različitih tipova prokrastinatora. Kroz jednostavne primjere predstavit ćemo različita teorijska objašnjenja: (1) motivacijska (zadaci koji su dosadni, teški ili nemaju “brzu nagradu”), (2) emocionalna (strah od neuspjeha, perfekcionizam, tjeskoba), (3) kognitivna (pogrešne procjene vremena i vlastitih sposobnosti). Zatim ćemo govoriti o fiziološkim i psihološkim posljedicama prokrastinacije, poput akademskog uspjeha, akademske prilagodbe, doživljenim razinama stresa i narušenom svakodnevnom funkcioniranju. U završnom dijelu predavanja fokus će biti na konkretnim i provjerenim načinima smanjivanja prokrastinacije, posebno kod akademskih obaveza. Obradit ćemo tehnike poput razbijanja velikih zadataka na manje korake, planiranju učenja, Pomodoro-metode, rada s rokovima te upravljanja distrakcijama. Naglasit će se da cilj nije savršena disciplina, nego razumijevanje vlastitih obrazaca ponašanja i postupno stvaranje održivih radnih navika. </w:t>
      </w:r>
    </w:p>
    <w:p w14:paraId="31041AFE" w14:textId="77777777" w:rsidR="009D4380" w:rsidRPr="00E14A2B" w:rsidRDefault="00D41FAD" w:rsidP="009D4380">
      <w:pPr>
        <w:pStyle w:val="NormalWeb"/>
        <w:spacing w:before="0" w:beforeAutospacing="0" w:after="0" w:afterAutospacing="0"/>
        <w:rPr>
          <w:sz w:val="20"/>
          <w:szCs w:val="20"/>
          <w:u w:val="single"/>
        </w:rPr>
      </w:pPr>
      <w:r w:rsidRPr="00E14A2B">
        <w:rPr>
          <w:sz w:val="20"/>
          <w:szCs w:val="20"/>
          <w:u w:val="single"/>
        </w:rPr>
        <w:t xml:space="preserve">Literatura: </w:t>
      </w:r>
    </w:p>
    <w:p w14:paraId="015E6B89" w14:textId="7A47D6B0"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https://www.kakosi.hr/2020/05/29/prokrastinacija/ </w:t>
      </w:r>
    </w:p>
    <w:p w14:paraId="7315683A" w14:textId="74DDF073"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https://www.kakosi.hr/2020/05/13/akademska-prokrastinacija-kako-ikada-zapoceti-onaj-seminar/ https://www.apa.org/news/podcasts/speaking-of-psychology/procrastinate </w:t>
      </w:r>
    </w:p>
    <w:p w14:paraId="174C7049"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Inside the Mind of a Master Procrastinator | Tim Urban | TED https://www.youtube.com/watch?v=arj7oStGLkU </w:t>
      </w:r>
    </w:p>
    <w:p w14:paraId="6A7C53B1"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Break the Academic Procrastination Cycle: Research-Based Strategies for Success https://www.youtube.com/watch?v=hMXCfFRDNjA&amp;t=463s </w:t>
      </w:r>
    </w:p>
    <w:p w14:paraId="3EA3AFD4"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4 Proven Ways to Kick Your Procrastination Habit | Ayelet Fishbach | TED https://www.youtube.com/watch?v=tB5J9qgM2zI </w:t>
      </w:r>
    </w:p>
    <w:p w14:paraId="289D1B87"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 xml:space="preserve">How to Set the Right Goals and Stay Motivated | Ayelet Fishbach | TED https://www.youtube.com/watch?v=g3CvsPAF3_0 </w:t>
      </w:r>
    </w:p>
    <w:p w14:paraId="2E35D6C5" w14:textId="77777777" w:rsidR="00D41FAD" w:rsidRPr="00E14A2B" w:rsidRDefault="00D41FAD" w:rsidP="009D4380">
      <w:pPr>
        <w:pStyle w:val="NormalWeb"/>
        <w:spacing w:before="0" w:beforeAutospacing="0" w:after="0" w:afterAutospacing="0"/>
        <w:ind w:left="709" w:hanging="709"/>
        <w:rPr>
          <w:sz w:val="20"/>
          <w:szCs w:val="20"/>
        </w:rPr>
      </w:pPr>
      <w:r w:rsidRPr="00E14A2B">
        <w:rPr>
          <w:sz w:val="20"/>
          <w:szCs w:val="20"/>
        </w:rPr>
        <w:t>Why you procrastinate even when it feels bad https://www.youtube.com/watch?v=FWTNMzK9vG4</w:t>
      </w:r>
    </w:p>
    <w:p w14:paraId="6523FABF" w14:textId="627D1D67" w:rsidR="00D41FAD" w:rsidRPr="00E14A2B" w:rsidRDefault="00D41FAD" w:rsidP="00D41FAD">
      <w:pPr>
        <w:pStyle w:val="NormalWeb"/>
        <w:spacing w:before="0" w:beforeAutospacing="0" w:after="0" w:afterAutospacing="0"/>
        <w:rPr>
          <w:sz w:val="20"/>
          <w:szCs w:val="20"/>
        </w:rPr>
      </w:pPr>
    </w:p>
    <w:p w14:paraId="0CCEE02A" w14:textId="40CBF344" w:rsidR="00343C27" w:rsidRPr="00E14A2B" w:rsidRDefault="00343C27" w:rsidP="00343C27">
      <w:pPr>
        <w:pStyle w:val="NormalWeb"/>
        <w:spacing w:before="0" w:beforeAutospacing="0" w:after="0" w:afterAutospacing="0"/>
        <w:rPr>
          <w:sz w:val="20"/>
          <w:szCs w:val="20"/>
        </w:rPr>
      </w:pPr>
    </w:p>
    <w:p w14:paraId="250A8457" w14:textId="33B3C782" w:rsidR="00343C27" w:rsidRPr="00E14A2B" w:rsidRDefault="00343C27" w:rsidP="00343C27">
      <w:pPr>
        <w:spacing w:after="0" w:line="240" w:lineRule="auto"/>
        <w:rPr>
          <w:rFonts w:cs="Times New Roman"/>
        </w:rPr>
      </w:pPr>
    </w:p>
    <w:p w14:paraId="1E9148E9" w14:textId="77777777" w:rsidR="00E14A2B" w:rsidRPr="00E14A2B" w:rsidRDefault="00343C27" w:rsidP="00E14A2B">
      <w:pPr>
        <w:rPr>
          <w:rFonts w:cs="Times New Roman"/>
          <w:b/>
          <w:bCs/>
        </w:rPr>
      </w:pPr>
      <w:r w:rsidRPr="00E14A2B">
        <w:rPr>
          <w:rFonts w:cs="Times New Roman"/>
          <w:b/>
          <w:bCs/>
        </w:rPr>
        <w:t xml:space="preserve">8. Iva Kapović: </w:t>
      </w:r>
      <w:r w:rsidR="00E14A2B" w:rsidRPr="00E14A2B">
        <w:rPr>
          <w:rFonts w:cs="Times New Roman"/>
          <w:b/>
          <w:bCs/>
        </w:rPr>
        <w:t xml:space="preserve">Zašto ljudi sudjeluju u protestima i drugim kolektivnim akcijama? </w:t>
      </w:r>
    </w:p>
    <w:p w14:paraId="46A6E417" w14:textId="77777777" w:rsidR="00E14A2B" w:rsidRPr="00E14A2B" w:rsidRDefault="00E14A2B" w:rsidP="00E14A2B">
      <w:pPr>
        <w:spacing w:after="0" w:line="240" w:lineRule="auto"/>
        <w:rPr>
          <w:rFonts w:cs="Times New Roman"/>
        </w:rPr>
      </w:pPr>
      <w:r w:rsidRPr="00E14A2B">
        <w:rPr>
          <w:rFonts w:cs="Times New Roman"/>
        </w:rPr>
        <w:t xml:space="preserve">Kolektivnu akciju možemo definirati kao bilo koju aktivnost grupe ljudi usmjerenu na ostvarivanje određenog zajedničkog cilja. Cilj kolektivne akcije tako može biti društvena promjena, ali i očuvanje postojećeg društvenog sustava. U ovom će predavanju naglasak biti na opisu akcija kojima članovi marginaliziranih grupa nastoje poboljšati situaciju u kojoj se nalaze. Također, analizirat će se različiti načini na koje im podršku u tome mogu dati članovi privilegiranih grupa (engl. </w:t>
      </w:r>
      <w:r w:rsidRPr="00E14A2B">
        <w:rPr>
          <w:rFonts w:cs="Times New Roman"/>
          <w:i/>
          <w:iCs/>
        </w:rPr>
        <w:t>allyship</w:t>
      </w:r>
      <w:r w:rsidRPr="00E14A2B">
        <w:rPr>
          <w:rFonts w:cs="Times New Roman"/>
        </w:rPr>
        <w:t xml:space="preserve">). Istraživači različite oblike kolektivnih akcija (npr. potpisivanje peticija, prosvjede, štrajkove, blokade i dr.) obično dijele na normativne (tj. akcije usklađene s trenutnim društvenim normama) te nenormativne kolektivne akcije (tj. akcije koje narušavaju postojeće norme). U predavanju ćemo predstaviti brojne oblike kolektivnih akcija, s posebnim naglaskom na protestima. Opisat ćemo što ljude motivira na sudjelovanje u normativnim i nenormativnim kolektivnim akcijama, a glavni će fokus pri tome biti na ulozi percipirane nepravde, vjerovanja u ostvarivanje zajedničkog cilja te važnosti socijalnog identiteta. Uz psihološke odrednice sudjelovanja u kolektivnim akcijama, u predavanju će se predstaviti i potencijalni ishodi takvih akcija. Iako su one uvijek usmjerene ka nekom cilju, taj cilj ne mora nužno biti ostvaren. Stoga ćemo u ovom predavanju predstaviti moguće kratkoročne i dugoročne efekte kolektivnih akcija na same sudionike, ali i na društvo općenito. </w:t>
      </w:r>
    </w:p>
    <w:p w14:paraId="7B0A81D3" w14:textId="77777777" w:rsidR="00E14A2B" w:rsidRDefault="00E14A2B" w:rsidP="00E14A2B">
      <w:pPr>
        <w:spacing w:after="0"/>
        <w:rPr>
          <w:rFonts w:cs="Times New Roman"/>
          <w:sz w:val="20"/>
          <w:szCs w:val="20"/>
          <w:u w:val="single"/>
        </w:rPr>
      </w:pPr>
    </w:p>
    <w:p w14:paraId="2931727B" w14:textId="4D74205E" w:rsidR="00E14A2B" w:rsidRPr="00E14A2B" w:rsidRDefault="00E14A2B" w:rsidP="00E14A2B">
      <w:pPr>
        <w:spacing w:after="0"/>
        <w:rPr>
          <w:rFonts w:cs="Times New Roman"/>
          <w:sz w:val="20"/>
          <w:szCs w:val="20"/>
          <w:u w:val="single"/>
        </w:rPr>
      </w:pPr>
      <w:r w:rsidRPr="00E14A2B">
        <w:rPr>
          <w:rFonts w:cs="Times New Roman"/>
          <w:sz w:val="20"/>
          <w:szCs w:val="20"/>
          <w:u w:val="single"/>
        </w:rPr>
        <w:t>Literatura</w:t>
      </w:r>
      <w:r w:rsidRPr="00E14A2B">
        <w:rPr>
          <w:rFonts w:cs="Times New Roman"/>
          <w:sz w:val="20"/>
          <w:szCs w:val="20"/>
          <w:u w:val="single"/>
        </w:rPr>
        <w:t>:</w:t>
      </w:r>
    </w:p>
    <w:p w14:paraId="6901A34F" w14:textId="77777777" w:rsidR="00E14A2B" w:rsidRPr="00E14A2B" w:rsidRDefault="00E14A2B" w:rsidP="00E14A2B">
      <w:pPr>
        <w:spacing w:after="0"/>
        <w:ind w:left="709" w:hanging="709"/>
        <w:rPr>
          <w:rFonts w:cs="Times New Roman"/>
          <w:sz w:val="20"/>
          <w:szCs w:val="20"/>
        </w:rPr>
      </w:pPr>
      <w:r w:rsidRPr="00E14A2B">
        <w:rPr>
          <w:rFonts w:cs="Times New Roman"/>
          <w:sz w:val="20"/>
          <w:szCs w:val="20"/>
        </w:rPr>
        <w:t xml:space="preserve">Becker, J. C., i Tausch, N. (2015). A dynamic model of engagement in normative and non-normative collective action: Psychological antecedents, consequences, and barriers. </w:t>
      </w:r>
      <w:r w:rsidRPr="00E14A2B">
        <w:rPr>
          <w:rFonts w:cs="Times New Roman"/>
          <w:i/>
          <w:iCs/>
          <w:sz w:val="20"/>
          <w:szCs w:val="20"/>
        </w:rPr>
        <w:t>European Review of Social Psychology, 26</w:t>
      </w:r>
      <w:r w:rsidRPr="00E14A2B">
        <w:rPr>
          <w:rFonts w:cs="Times New Roman"/>
          <w:sz w:val="20"/>
          <w:szCs w:val="20"/>
        </w:rPr>
        <w:t>(1), 43-92.</w:t>
      </w:r>
    </w:p>
    <w:p w14:paraId="7EE30A9A" w14:textId="4B0ACF64" w:rsidR="00E14A2B" w:rsidRPr="00E14A2B" w:rsidRDefault="00E14A2B" w:rsidP="00E14A2B">
      <w:pPr>
        <w:spacing w:after="0"/>
        <w:rPr>
          <w:rFonts w:cs="Times New Roman"/>
          <w:sz w:val="20"/>
          <w:szCs w:val="20"/>
        </w:rPr>
      </w:pPr>
      <w:r w:rsidRPr="00E14A2B">
        <w:rPr>
          <w:rFonts w:cs="Times New Roman"/>
          <w:sz w:val="20"/>
          <w:szCs w:val="20"/>
        </w:rPr>
        <w:t>Dodatn</w:t>
      </w:r>
      <w:r w:rsidRPr="00E14A2B">
        <w:rPr>
          <w:rFonts w:cs="Times New Roman"/>
          <w:sz w:val="20"/>
          <w:szCs w:val="20"/>
        </w:rPr>
        <w:t>o</w:t>
      </w:r>
      <w:r w:rsidRPr="00E14A2B">
        <w:rPr>
          <w:rFonts w:cs="Times New Roman"/>
          <w:sz w:val="20"/>
          <w:szCs w:val="20"/>
        </w:rPr>
        <w:t xml:space="preserve">: </w:t>
      </w:r>
    </w:p>
    <w:p w14:paraId="671AAE47" w14:textId="77777777" w:rsidR="00E14A2B" w:rsidRPr="00E14A2B" w:rsidRDefault="00E14A2B" w:rsidP="00E14A2B">
      <w:pPr>
        <w:spacing w:after="0"/>
        <w:ind w:left="709" w:hanging="709"/>
        <w:rPr>
          <w:rFonts w:cs="Times New Roman"/>
          <w:sz w:val="20"/>
          <w:szCs w:val="20"/>
        </w:rPr>
      </w:pPr>
      <w:r w:rsidRPr="00E14A2B">
        <w:rPr>
          <w:rFonts w:cs="Times New Roman"/>
          <w:sz w:val="20"/>
          <w:szCs w:val="20"/>
        </w:rPr>
        <w:t>Podcast - https://www.apa.org/news/podcasts/speaking-of-psychology/protest-activism</w:t>
      </w:r>
    </w:p>
    <w:p w14:paraId="7F61DFBA" w14:textId="059CCF36" w:rsidR="00343C27" w:rsidRPr="00E14A2B" w:rsidRDefault="00343C27" w:rsidP="00E14A2B">
      <w:pPr>
        <w:spacing w:after="0" w:line="240" w:lineRule="auto"/>
        <w:rPr>
          <w:rFonts w:cs="Times New Roman"/>
          <w:sz w:val="20"/>
          <w:szCs w:val="20"/>
        </w:rPr>
      </w:pPr>
    </w:p>
    <w:p w14:paraId="12F99F52" w14:textId="50F12358" w:rsidR="00343C27" w:rsidRPr="00E14A2B" w:rsidRDefault="00343C27" w:rsidP="00343C27">
      <w:pPr>
        <w:spacing w:after="0" w:line="240" w:lineRule="auto"/>
        <w:rPr>
          <w:rFonts w:cs="Times New Roman"/>
        </w:rPr>
      </w:pPr>
    </w:p>
    <w:p w14:paraId="6737329F" w14:textId="0CCE40B7" w:rsidR="00343C27" w:rsidRPr="00E14A2B" w:rsidRDefault="00343C27" w:rsidP="00D8297C">
      <w:pPr>
        <w:spacing w:after="0" w:line="240" w:lineRule="auto"/>
        <w:rPr>
          <w:rFonts w:cs="Times New Roman"/>
          <w:i/>
          <w:iCs/>
          <w:sz w:val="20"/>
          <w:szCs w:val="20"/>
        </w:rPr>
      </w:pPr>
      <w:r w:rsidRPr="00E14A2B">
        <w:rPr>
          <w:rFonts w:eastAsia="Times New Roman" w:cs="Times New Roman"/>
          <w:b/>
          <w:bCs/>
          <w:szCs w:val="24"/>
          <w:lang w:eastAsia="hr-HR"/>
        </w:rPr>
        <w:t xml:space="preserve">9. Jasmina Mehulić: </w:t>
      </w:r>
      <w:r w:rsidR="00F320F7" w:rsidRPr="00E14A2B">
        <w:rPr>
          <w:rFonts w:eastAsia="Times New Roman" w:cs="Times New Roman"/>
          <w:i/>
          <w:iCs/>
          <w:szCs w:val="24"/>
          <w:lang w:eastAsia="hr-HR"/>
        </w:rPr>
        <w:t>Psihologija poniznosti: kad smo snažni i kad smo slabi</w:t>
      </w:r>
    </w:p>
    <w:p w14:paraId="147C3329" w14:textId="77777777" w:rsidR="00F320F7" w:rsidRPr="00E14A2B" w:rsidRDefault="00F320F7" w:rsidP="00F320F7">
      <w:pPr>
        <w:pStyle w:val="NormalWeb"/>
        <w:spacing w:before="0" w:beforeAutospacing="0" w:after="0" w:afterAutospacing="0"/>
      </w:pPr>
    </w:p>
    <w:p w14:paraId="155A872E" w14:textId="1512FCE2" w:rsidR="00F320F7" w:rsidRPr="00E14A2B" w:rsidRDefault="00F320F7" w:rsidP="00F320F7">
      <w:pPr>
        <w:pStyle w:val="NormalWeb"/>
        <w:spacing w:before="0" w:beforeAutospacing="0" w:after="0" w:afterAutospacing="0"/>
      </w:pPr>
      <w:r w:rsidRPr="00E14A2B">
        <w:t>U posljednjih dvadesetak godina, poniznost je postala često istraživan i važan psihološki konstrukt koji su brojni znanstvenici prepoznali kao osobnu i društvenu kvalitetu. Brojna istraživanja pokazala su da je poniznost vrijedan resurs u suočavanju s izazovima svakodnevice. Bila je povezana s boljim međuljudskim odnosima, lakšim rješavanjem sukoba, većom spremnošću na suradnju i opraštanje te s većom psihološkom dobrobiti i boljim psihičkim i fizičkim zdravljim. U organizacijskom kontekstu, pronađeno je da poniznost doprinosi kvalitetnijem vodstvu, timskom radu i pozitivnoj radnoj klimi. Međutim, ovi rezultati nisu jednoznačni i uvelike ovise o razumijevanju poniznosti, a razumijevanje poniznosti ovisi o kulturi i jeziku istraživanja. Dok se u nekim kulturama i situacijama poniznost smatra vrlinom povezanom sa samosviješću, zrelošću i poštovanjem prema drugima, u drugima se tumači kao znak pasivnosti, nesigurnosti ili podložnosti autoritetu. U hrvatskoj kulturi konotacija poniznosti također je složena. Ona se doživljava ili kao vrlina vezana uz točnu samopercepciju, usmjerenost na druge i prihvaćanje sebe i drugih, koja doprinosi kvaliteti odnosa i života, ili kao poniženje, tj. karakteristiku podčinjenih i karakterno “slabih” ljudi s niskim samopoštovanjem.</w:t>
      </w:r>
    </w:p>
    <w:p w14:paraId="4D00B6F8" w14:textId="77777777" w:rsidR="00F320F7" w:rsidRPr="00E14A2B" w:rsidRDefault="00F320F7" w:rsidP="00F320F7">
      <w:pPr>
        <w:pStyle w:val="NormalWeb"/>
        <w:spacing w:before="0" w:beforeAutospacing="0" w:after="0" w:afterAutospacing="0"/>
      </w:pPr>
      <w:r w:rsidRPr="00E14A2B">
        <w:t>Predavanjem ćemo pokriti suvremeni psihološki pristup poniznosti, predstaviti ključne nalaze domaćih i međunarodnih istraživanja uključujući i kvalitativna istraživanja definicije poniznosti, te razmotriti praktične implikacije za savjetovanje, obrazovanje i rad u organizacijama.</w:t>
      </w:r>
    </w:p>
    <w:p w14:paraId="32343642" w14:textId="77777777" w:rsidR="00E14A2B" w:rsidRDefault="00E14A2B" w:rsidP="00F320F7">
      <w:pPr>
        <w:pStyle w:val="NormalWeb"/>
        <w:spacing w:before="0" w:beforeAutospacing="0" w:after="0" w:afterAutospacing="0"/>
        <w:rPr>
          <w:sz w:val="20"/>
          <w:szCs w:val="20"/>
          <w:u w:val="single"/>
        </w:rPr>
      </w:pPr>
    </w:p>
    <w:p w14:paraId="2F7817F8" w14:textId="5D236706" w:rsidR="00F320F7" w:rsidRPr="00E14A2B" w:rsidRDefault="00F320F7" w:rsidP="00F320F7">
      <w:pPr>
        <w:pStyle w:val="NormalWeb"/>
        <w:spacing w:before="0" w:beforeAutospacing="0" w:after="0" w:afterAutospacing="0"/>
        <w:rPr>
          <w:sz w:val="20"/>
          <w:szCs w:val="20"/>
          <w:u w:val="single"/>
        </w:rPr>
      </w:pPr>
      <w:r w:rsidRPr="00E14A2B">
        <w:rPr>
          <w:sz w:val="20"/>
          <w:szCs w:val="20"/>
          <w:u w:val="single"/>
        </w:rPr>
        <w:t xml:space="preserve">Literatura: </w:t>
      </w:r>
    </w:p>
    <w:p w14:paraId="2D3C50B3" w14:textId="77777777" w:rsidR="00F320F7" w:rsidRPr="00E14A2B" w:rsidRDefault="00F320F7" w:rsidP="00F320F7">
      <w:pPr>
        <w:pStyle w:val="NormalWeb"/>
        <w:spacing w:before="0" w:beforeAutospacing="0" w:after="0" w:afterAutospacing="0"/>
        <w:ind w:left="708" w:hanging="708"/>
        <w:rPr>
          <w:sz w:val="20"/>
          <w:szCs w:val="20"/>
        </w:rPr>
      </w:pPr>
      <w:r w:rsidRPr="00E14A2B">
        <w:rPr>
          <w:sz w:val="20"/>
          <w:szCs w:val="20"/>
        </w:rPr>
        <w:t xml:space="preserve"> Tangney, J. P. (2000). Humility: Theoretical perspectives, empirical findings and directions for future research. </w:t>
      </w:r>
      <w:r w:rsidRPr="00E14A2B">
        <w:rPr>
          <w:i/>
          <w:iCs/>
          <w:sz w:val="20"/>
          <w:szCs w:val="20"/>
        </w:rPr>
        <w:t>Journal of Social and Clinical Psychology, 19</w:t>
      </w:r>
      <w:r w:rsidRPr="00E14A2B">
        <w:rPr>
          <w:sz w:val="20"/>
          <w:szCs w:val="20"/>
        </w:rPr>
        <w:t xml:space="preserve">(1), 70–82. </w:t>
      </w:r>
      <w:hyperlink r:id="rId9" w:history="1">
        <w:r w:rsidRPr="00E14A2B">
          <w:rPr>
            <w:rStyle w:val="Hyperlink"/>
            <w:color w:val="auto"/>
            <w:sz w:val="20"/>
            <w:szCs w:val="20"/>
          </w:rPr>
          <w:t>https://doi.org/10.1521/jscp.2000.19.1.70</w:t>
        </w:r>
      </w:hyperlink>
      <w:r w:rsidRPr="00E14A2B">
        <w:rPr>
          <w:sz w:val="20"/>
          <w:szCs w:val="20"/>
        </w:rPr>
        <w:t xml:space="preserve"> </w:t>
      </w:r>
    </w:p>
    <w:p w14:paraId="7DF0A111" w14:textId="77777777" w:rsidR="00F320F7" w:rsidRPr="00E14A2B" w:rsidRDefault="00F320F7" w:rsidP="00F320F7">
      <w:pPr>
        <w:pStyle w:val="NormalWeb"/>
        <w:spacing w:before="0" w:beforeAutospacing="0" w:after="0" w:afterAutospacing="0"/>
        <w:ind w:left="708" w:hanging="708"/>
        <w:rPr>
          <w:sz w:val="20"/>
          <w:szCs w:val="20"/>
        </w:rPr>
      </w:pPr>
      <w:r w:rsidRPr="00E14A2B">
        <w:rPr>
          <w:sz w:val="20"/>
          <w:szCs w:val="20"/>
        </w:rPr>
        <w:t xml:space="preserve">Lee, Y., McLaughlin, A. T., Bowes, S. M., Hook, J. N., Van Tongeren, D. R., Owen, J., &amp; Davis, D. E. (2025). What is Humility Good For? A Meta-Analysis of Humility, Health, and Well-Being. </w:t>
      </w:r>
      <w:r w:rsidRPr="00E14A2B">
        <w:rPr>
          <w:i/>
          <w:iCs/>
          <w:sz w:val="20"/>
          <w:szCs w:val="20"/>
        </w:rPr>
        <w:t>The Counseling Psychologist, 53</w:t>
      </w:r>
      <w:r w:rsidRPr="00E14A2B">
        <w:rPr>
          <w:sz w:val="20"/>
          <w:szCs w:val="20"/>
        </w:rPr>
        <w:t xml:space="preserve">(6), 881-912. </w:t>
      </w:r>
      <w:hyperlink r:id="rId10" w:history="1">
        <w:r w:rsidRPr="00E14A2B">
          <w:rPr>
            <w:rStyle w:val="Hyperlink"/>
            <w:color w:val="auto"/>
            <w:sz w:val="20"/>
            <w:szCs w:val="20"/>
          </w:rPr>
          <w:t>https://doi.org/10.1177/00110000251352566</w:t>
        </w:r>
      </w:hyperlink>
      <w:r w:rsidRPr="00E14A2B">
        <w:rPr>
          <w:sz w:val="20"/>
          <w:szCs w:val="20"/>
        </w:rPr>
        <w:t xml:space="preserve"> </w:t>
      </w:r>
    </w:p>
    <w:p w14:paraId="4B9DE430" w14:textId="77777777" w:rsidR="00343C27" w:rsidRPr="00E14A2B" w:rsidRDefault="00343C27" w:rsidP="00343C27">
      <w:pPr>
        <w:spacing w:after="0" w:line="240" w:lineRule="auto"/>
        <w:rPr>
          <w:rFonts w:cs="Times New Roman"/>
          <w:szCs w:val="24"/>
        </w:rPr>
      </w:pPr>
    </w:p>
    <w:p w14:paraId="41F53A7B" w14:textId="77777777" w:rsidR="00C9170C" w:rsidRPr="00E14A2B" w:rsidRDefault="009F1CFF" w:rsidP="00F320F7">
      <w:pPr>
        <w:spacing w:after="0" w:line="240" w:lineRule="auto"/>
        <w:rPr>
          <w:rFonts w:cs="Times New Roman"/>
          <w:b/>
          <w:bCs/>
          <w:i/>
          <w:iCs/>
        </w:rPr>
      </w:pPr>
      <w:r w:rsidRPr="00E14A2B">
        <w:rPr>
          <w:rFonts w:cs="Times New Roman"/>
          <w:b/>
          <w:bCs/>
        </w:rPr>
        <w:t xml:space="preserve">10. </w:t>
      </w:r>
      <w:r w:rsidR="00C9170C" w:rsidRPr="00E14A2B">
        <w:rPr>
          <w:rFonts w:cs="Times New Roman"/>
          <w:b/>
          <w:bCs/>
        </w:rPr>
        <w:t xml:space="preserve">Ivan Kranjčić: </w:t>
      </w:r>
      <w:r w:rsidR="00C9170C" w:rsidRPr="00E14A2B">
        <w:rPr>
          <w:rFonts w:cs="Times New Roman"/>
          <w:i/>
          <w:iCs/>
        </w:rPr>
        <w:t>Od pojedinca do kolektiva – Psihologija u zajednici</w:t>
      </w:r>
    </w:p>
    <w:p w14:paraId="77D16010" w14:textId="77777777" w:rsidR="00C9170C" w:rsidRPr="00E14A2B" w:rsidRDefault="00C9170C" w:rsidP="00F320F7">
      <w:pPr>
        <w:spacing w:after="0" w:line="240" w:lineRule="auto"/>
        <w:jc w:val="both"/>
        <w:rPr>
          <w:rFonts w:cs="Times New Roman"/>
        </w:rPr>
      </w:pPr>
      <w:r w:rsidRPr="00E14A2B">
        <w:rPr>
          <w:rFonts w:cs="Times New Roman"/>
        </w:rPr>
        <w:t>Odnosi s drugim osobama temeljni su dio ljudskog iskustva. Ljudi ne mogu živjeti u potpunoj izolaciji jedni od drugih; život pojedinca uvijek je isprepleten sa životom njegove zajednice. Psihologija zajednice je područje koje se zanima za mentalno zdravlje i društvenu dobrobit zajednica, nastojeći holistički shvatiti kako se ljudsko ponašanje mijenja ovisno o kontekstu u kojem se pojedinac nalazi. Psihologija zajednice usmjerena je na primjenu psiholoških znanja i metoda u svrhu rješavanja problema, razvoj praktičnih rješenja i neposredno djelovanje među ljudima. Takvom perspektivom, ova disciplina proširuje broj tema koje mogu biti prigodne za psihološka istraživanja i intervencije, usvajajući elemente iz više različitih primijenjenih disciplina poput sociologije, ekologije, javnog zdravstva, antropologije, socijalnog rada i slično.</w:t>
      </w:r>
    </w:p>
    <w:p w14:paraId="365F4EC8" w14:textId="77777777" w:rsidR="00C9170C" w:rsidRPr="00E14A2B" w:rsidRDefault="00C9170C" w:rsidP="00F320F7">
      <w:pPr>
        <w:spacing w:after="0" w:line="240" w:lineRule="auto"/>
        <w:jc w:val="both"/>
        <w:rPr>
          <w:rFonts w:cs="Times New Roman"/>
        </w:rPr>
      </w:pPr>
      <w:r w:rsidRPr="00E14A2B">
        <w:rPr>
          <w:rFonts w:cs="Times New Roman"/>
        </w:rPr>
        <w:t>U ovom predavanju predstavit ćemo razlike u pristupu psihologije zajednice i tradicionalnog pristupa u zdravstvenoj psihologiji koji je usmjereniji na tretiranje pojedinca. Predstavit ćemo kako psihologija zajednice potiče fokus na prevenciju raznih društvenih problematika, umjesto na bavljenje problemima nakon što se oni pojave. Istražit ćemo teorijske pozadine ove discipline, poput Teorije ekoloških sistema, kako bismo objasnili kako različiti društveni slojevi utječu na život i ponašanje pojedinca. Konačno, predstavit ćemo neke primjere psihološkog djelovanja u zajednici iz stvarnog života.</w:t>
      </w:r>
    </w:p>
    <w:p w14:paraId="138A1067" w14:textId="77777777" w:rsidR="00E14A2B" w:rsidRDefault="00E14A2B" w:rsidP="00F320F7">
      <w:pPr>
        <w:spacing w:after="0" w:line="240" w:lineRule="auto"/>
        <w:jc w:val="both"/>
        <w:rPr>
          <w:rFonts w:cs="Times New Roman"/>
          <w:sz w:val="20"/>
          <w:szCs w:val="20"/>
          <w:u w:val="single"/>
        </w:rPr>
      </w:pPr>
    </w:p>
    <w:p w14:paraId="147DDF3A" w14:textId="18125D18" w:rsidR="00C9170C" w:rsidRPr="00E14A2B" w:rsidRDefault="00C9170C" w:rsidP="00F320F7">
      <w:pPr>
        <w:spacing w:after="0" w:line="240" w:lineRule="auto"/>
        <w:jc w:val="both"/>
        <w:rPr>
          <w:rFonts w:cs="Times New Roman"/>
          <w:sz w:val="20"/>
          <w:szCs w:val="20"/>
          <w:u w:val="single"/>
        </w:rPr>
      </w:pPr>
      <w:r w:rsidRPr="00E14A2B">
        <w:rPr>
          <w:rFonts w:cs="Times New Roman"/>
          <w:sz w:val="20"/>
          <w:szCs w:val="20"/>
          <w:u w:val="single"/>
        </w:rPr>
        <w:t>Literatura</w:t>
      </w:r>
      <w:r w:rsidR="00F320F7" w:rsidRPr="00E14A2B">
        <w:rPr>
          <w:rFonts w:cs="Times New Roman"/>
          <w:sz w:val="20"/>
          <w:szCs w:val="20"/>
          <w:u w:val="single"/>
        </w:rPr>
        <w:t>:</w:t>
      </w:r>
    </w:p>
    <w:p w14:paraId="3BE96167" w14:textId="0EE81D22" w:rsidR="00C9170C" w:rsidRPr="00E14A2B" w:rsidRDefault="00C9170C" w:rsidP="00F320F7">
      <w:pPr>
        <w:spacing w:after="0" w:line="240" w:lineRule="auto"/>
        <w:ind w:left="709" w:hanging="709"/>
        <w:jc w:val="both"/>
        <w:rPr>
          <w:rFonts w:cs="Times New Roman"/>
          <w:sz w:val="20"/>
          <w:szCs w:val="20"/>
        </w:rPr>
      </w:pPr>
      <w:r w:rsidRPr="00E14A2B">
        <w:rPr>
          <w:rFonts w:cs="Times New Roman"/>
          <w:sz w:val="20"/>
          <w:szCs w:val="20"/>
        </w:rPr>
        <w:t>Trickett, E. J. (2009). Community psychology: Individuals and interventions in community context. </w:t>
      </w:r>
      <w:r w:rsidRPr="00E14A2B">
        <w:rPr>
          <w:rFonts w:cs="Times New Roman"/>
          <w:i/>
          <w:iCs/>
          <w:sz w:val="20"/>
          <w:szCs w:val="20"/>
        </w:rPr>
        <w:t xml:space="preserve">Annual </w:t>
      </w:r>
      <w:r w:rsidR="00F320F7" w:rsidRPr="00E14A2B">
        <w:rPr>
          <w:rFonts w:cs="Times New Roman"/>
          <w:i/>
          <w:iCs/>
          <w:sz w:val="20"/>
          <w:szCs w:val="20"/>
        </w:rPr>
        <w:t>R</w:t>
      </w:r>
      <w:r w:rsidRPr="00E14A2B">
        <w:rPr>
          <w:rFonts w:cs="Times New Roman"/>
          <w:i/>
          <w:iCs/>
          <w:sz w:val="20"/>
          <w:szCs w:val="20"/>
        </w:rPr>
        <w:t xml:space="preserve">eview of </w:t>
      </w:r>
      <w:r w:rsidR="00F320F7" w:rsidRPr="00E14A2B">
        <w:rPr>
          <w:rFonts w:cs="Times New Roman"/>
          <w:i/>
          <w:iCs/>
          <w:sz w:val="20"/>
          <w:szCs w:val="20"/>
        </w:rPr>
        <w:t>P</w:t>
      </w:r>
      <w:r w:rsidRPr="00E14A2B">
        <w:rPr>
          <w:rFonts w:cs="Times New Roman"/>
          <w:i/>
          <w:iCs/>
          <w:sz w:val="20"/>
          <w:szCs w:val="20"/>
        </w:rPr>
        <w:t>sychology</w:t>
      </w:r>
      <w:r w:rsidRPr="00E14A2B">
        <w:rPr>
          <w:rFonts w:cs="Times New Roman"/>
          <w:sz w:val="20"/>
          <w:szCs w:val="20"/>
        </w:rPr>
        <w:t>, </w:t>
      </w:r>
      <w:r w:rsidRPr="00E14A2B">
        <w:rPr>
          <w:rFonts w:cs="Times New Roman"/>
          <w:i/>
          <w:iCs/>
          <w:sz w:val="20"/>
          <w:szCs w:val="20"/>
        </w:rPr>
        <w:t>60</w:t>
      </w:r>
      <w:r w:rsidRPr="00E14A2B">
        <w:rPr>
          <w:rFonts w:cs="Times New Roman"/>
          <w:sz w:val="20"/>
          <w:szCs w:val="20"/>
        </w:rPr>
        <w:t>(1), 395-419.</w:t>
      </w:r>
    </w:p>
    <w:p w14:paraId="034A8DA4" w14:textId="09E5B5F8" w:rsidR="00C9170C" w:rsidRPr="00E14A2B" w:rsidRDefault="00C9170C" w:rsidP="00F320F7">
      <w:pPr>
        <w:spacing w:after="0" w:line="240" w:lineRule="auto"/>
        <w:ind w:left="709" w:hanging="709"/>
        <w:jc w:val="both"/>
        <w:rPr>
          <w:rFonts w:cs="Times New Roman"/>
          <w:sz w:val="20"/>
          <w:szCs w:val="20"/>
        </w:rPr>
      </w:pPr>
      <w:r w:rsidRPr="00E14A2B">
        <w:rPr>
          <w:rFonts w:cs="Times New Roman"/>
          <w:sz w:val="20"/>
          <w:szCs w:val="20"/>
        </w:rPr>
        <w:t>What does a community psychologist do? (with Shane Puxley) [E125] Mental Work Podcast.</w:t>
      </w:r>
      <w:r w:rsidRPr="00E14A2B">
        <w:rPr>
          <w:rFonts w:cs="Times New Roman"/>
          <w:b/>
          <w:bCs/>
          <w:sz w:val="20"/>
          <w:szCs w:val="20"/>
        </w:rPr>
        <w:t xml:space="preserve"> </w:t>
      </w:r>
      <w:hyperlink r:id="rId11" w:history="1">
        <w:r w:rsidRPr="00E14A2B">
          <w:rPr>
            <w:rStyle w:val="Hyperlink"/>
            <w:rFonts w:cs="Times New Roman"/>
            <w:color w:val="auto"/>
            <w:sz w:val="20"/>
            <w:szCs w:val="20"/>
          </w:rPr>
          <w:t>https://www.youtube.com/watch?v=iQLgvNB1cUo</w:t>
        </w:r>
      </w:hyperlink>
    </w:p>
    <w:p w14:paraId="20A3EF7F" w14:textId="5E2886DF" w:rsidR="009F1CFF" w:rsidRPr="00E14A2B" w:rsidRDefault="009F1CFF" w:rsidP="00C9170C">
      <w:pPr>
        <w:spacing w:after="0" w:line="240" w:lineRule="auto"/>
        <w:rPr>
          <w:rFonts w:cs="Times New Roman"/>
          <w:sz w:val="20"/>
          <w:szCs w:val="20"/>
        </w:rPr>
      </w:pPr>
    </w:p>
    <w:p w14:paraId="161A9109" w14:textId="549E2E93" w:rsidR="009F1CFF" w:rsidRPr="00E14A2B" w:rsidRDefault="009F1CFF" w:rsidP="009F1CFF">
      <w:pPr>
        <w:spacing w:after="0" w:line="240" w:lineRule="auto"/>
        <w:rPr>
          <w:rFonts w:cs="Times New Roman"/>
          <w:szCs w:val="24"/>
        </w:rPr>
      </w:pPr>
    </w:p>
    <w:p w14:paraId="60D3C378" w14:textId="6E2C32B5" w:rsidR="009F1CFF" w:rsidRPr="00E14A2B" w:rsidRDefault="009F1CFF" w:rsidP="009F1CFF">
      <w:pPr>
        <w:spacing w:after="0" w:line="240" w:lineRule="auto"/>
        <w:rPr>
          <w:rFonts w:cs="Times New Roman"/>
          <w:b/>
          <w:bCs/>
          <w:szCs w:val="24"/>
        </w:rPr>
      </w:pPr>
      <w:r w:rsidRPr="00E14A2B">
        <w:rPr>
          <w:rFonts w:cs="Times New Roman"/>
          <w:b/>
          <w:bCs/>
          <w:szCs w:val="24"/>
        </w:rPr>
        <w:t>ŠKOLSKA PSIHOLOGIJA</w:t>
      </w:r>
    </w:p>
    <w:p w14:paraId="2E44A8D8" w14:textId="77777777" w:rsidR="009F1CFF" w:rsidRPr="00E14A2B" w:rsidRDefault="009F1CFF" w:rsidP="009F1CFF">
      <w:pPr>
        <w:spacing w:after="0" w:line="240" w:lineRule="auto"/>
        <w:rPr>
          <w:rFonts w:cs="Times New Roman"/>
          <w:szCs w:val="24"/>
        </w:rPr>
      </w:pPr>
    </w:p>
    <w:p w14:paraId="01CA773F" w14:textId="547465E0" w:rsidR="00F320F7" w:rsidRPr="00E14A2B" w:rsidRDefault="009F1CFF" w:rsidP="00F320F7">
      <w:pPr>
        <w:spacing w:after="0" w:line="240" w:lineRule="auto"/>
        <w:rPr>
          <w:rStyle w:val="Strong"/>
          <w:rFonts w:cs="Times New Roman"/>
          <w:b w:val="0"/>
          <w:bCs w:val="0"/>
          <w:i/>
          <w:iCs/>
        </w:rPr>
      </w:pPr>
      <w:r w:rsidRPr="00E14A2B">
        <w:rPr>
          <w:rFonts w:cs="Times New Roman"/>
          <w:b/>
          <w:bCs/>
          <w:szCs w:val="24"/>
        </w:rPr>
        <w:t xml:space="preserve">11. Antonija Vrdoljak: </w:t>
      </w:r>
      <w:r w:rsidR="00F320F7" w:rsidRPr="00E14A2B">
        <w:rPr>
          <w:rStyle w:val="Strong"/>
          <w:rFonts w:cs="Times New Roman"/>
          <w:b w:val="0"/>
          <w:bCs w:val="0"/>
          <w:i/>
          <w:iCs/>
        </w:rPr>
        <w:t>Od dolaska do integracije: kako škola može podržati djecu izbjeglice?</w:t>
      </w:r>
    </w:p>
    <w:p w14:paraId="4F4D5300" w14:textId="77777777" w:rsidR="00F320F7" w:rsidRPr="00E14A2B" w:rsidRDefault="00F320F7" w:rsidP="00F320F7">
      <w:pPr>
        <w:pStyle w:val="NormalWeb"/>
        <w:spacing w:before="0" w:beforeAutospacing="0" w:after="0" w:afterAutospacing="0"/>
      </w:pPr>
      <w:r w:rsidRPr="00E14A2B">
        <w:rPr>
          <w:rStyle w:val="Strong"/>
          <w:b w:val="0"/>
          <w:bCs w:val="0"/>
        </w:rPr>
        <w:t>Prema podacima UNHCR-a, polovicom 2025. godine u svijetu je evidentirano gotovo 43 milijuna izbjeglica te preko osam milijuna tražitelja azila. Više od polovice te populacije čine djeca mlađa od 18 godina, koja se po dolasku u zemlje prihvata uključuju u školski sustav.</w:t>
      </w:r>
      <w:r w:rsidRPr="00E14A2B">
        <w:rPr>
          <w:rStyle w:val="Strong"/>
        </w:rPr>
        <w:t xml:space="preserve"> </w:t>
      </w:r>
      <w:r w:rsidRPr="00E14A2B">
        <w:t>Uspješna školska integracija važna je za njihovu dobrobit, jer pridonosi boljem usvajanju jezika, višem školskom uspjehu, mentalnom zdravlju i razvoju prijateljstava s vršnjacima. Integracija je pritom dvosmjeran proces: djeca izbjeglice prilagođavaju se novoj sredini, ali i škola te domicilni učenici imaju važnu ulogu u stvaranju uvjeta za njihovo prihvaćanje i uključivanje.</w:t>
      </w:r>
    </w:p>
    <w:p w14:paraId="6475F9CC" w14:textId="16909A33" w:rsidR="00F320F7" w:rsidRPr="00E14A2B" w:rsidRDefault="00F320F7" w:rsidP="00F320F7">
      <w:pPr>
        <w:pStyle w:val="NormalWeb"/>
        <w:spacing w:before="0" w:beforeAutospacing="0" w:after="0" w:afterAutospacing="0"/>
      </w:pPr>
      <w:r w:rsidRPr="00E14A2B">
        <w:t>U ovom predavanju predstavit ćemo međunarodni i hrvatski kontekst prihvata izbjeglica, s posebnim naglaskom na školovanje i školsku integraciju. Temi ćemo pristupiti iz dva teorijska kuta. Prvo ćemo govoriti o razvojnim modelima akulturacije iz perspektive djece i adolescenata u izbjeglištvu. Zatim ćemo integraciju sagledati iz perspektive škole i domicilnih učenika, kroz modele razvoja dječjih predrasuda. Predstavit ćemo i rezultate istraživanja koji ukazuju na obrazovne, jezične i socijalne potrebe djece izbjeglica u hrvatskom školskom sustavu. Budući da je školska dob posebno osjetljivo razdoblje za oblikovanje stavova, poseban naglasak stavit ćemo na primjere dobre prakse te preventivne i intervencijske programe usmjerene na smanjivanje predrasuda. Detaljnije ćemo prikazati pripremni program temeljen na zamišljenom kontaktu, namijenjen školama koje još nemaju iskustvo s uključivanjem djece izbjeglica, te program koji se temelji na izravnom kontaktu kroz suradničko učenje za škole i razrede koje već pohađaju djeca izbjeglice.</w:t>
      </w:r>
    </w:p>
    <w:p w14:paraId="5798A221" w14:textId="77777777" w:rsidR="00E14A2B" w:rsidRDefault="00E14A2B" w:rsidP="00F320F7">
      <w:pPr>
        <w:pStyle w:val="NormalWeb"/>
        <w:spacing w:before="0" w:beforeAutospacing="0" w:after="0" w:afterAutospacing="0"/>
        <w:rPr>
          <w:sz w:val="20"/>
          <w:szCs w:val="20"/>
          <w:u w:val="single"/>
        </w:rPr>
      </w:pPr>
    </w:p>
    <w:p w14:paraId="44784462" w14:textId="32A3F91D" w:rsidR="00F320F7" w:rsidRPr="00E14A2B" w:rsidRDefault="00F320F7" w:rsidP="00F320F7">
      <w:pPr>
        <w:pStyle w:val="NormalWeb"/>
        <w:spacing w:before="0" w:beforeAutospacing="0" w:after="0" w:afterAutospacing="0"/>
        <w:rPr>
          <w:sz w:val="20"/>
          <w:szCs w:val="20"/>
          <w:u w:val="single"/>
        </w:rPr>
      </w:pPr>
      <w:r w:rsidRPr="00E14A2B">
        <w:rPr>
          <w:sz w:val="20"/>
          <w:szCs w:val="20"/>
          <w:u w:val="single"/>
        </w:rPr>
        <w:t>Literatura:</w:t>
      </w:r>
    </w:p>
    <w:p w14:paraId="600B5978" w14:textId="3DE24414" w:rsidR="00F320F7" w:rsidRPr="00E14A2B" w:rsidRDefault="00F320F7" w:rsidP="00F320F7">
      <w:pPr>
        <w:spacing w:after="0" w:line="240" w:lineRule="auto"/>
        <w:ind w:left="709" w:hanging="709"/>
        <w:jc w:val="both"/>
        <w:rPr>
          <w:rFonts w:cs="Times New Roman"/>
          <w:sz w:val="20"/>
          <w:szCs w:val="20"/>
        </w:rPr>
      </w:pPr>
      <w:r w:rsidRPr="00E14A2B">
        <w:rPr>
          <w:rFonts w:cs="Times New Roman"/>
          <w:sz w:val="20"/>
          <w:szCs w:val="20"/>
        </w:rPr>
        <w:t>Vrdoljak, A., Stanković, N., Čorkalo Biruški, D., Jelić, M., Fasel, R., &amp; Butera, F. (2024). “We would love to, but…” – needs in school integration from the perspective of refugee children, their parents, peers, and school staff</w:t>
      </w:r>
      <w:r w:rsidRPr="00E14A2B">
        <w:rPr>
          <w:rFonts w:cs="Times New Roman"/>
          <w:i/>
          <w:iCs/>
          <w:sz w:val="20"/>
          <w:szCs w:val="20"/>
        </w:rPr>
        <w:t>. International Journal of Qualitative Studies in Education, 37</w:t>
      </w:r>
      <w:r w:rsidRPr="00E14A2B">
        <w:rPr>
          <w:rFonts w:cs="Times New Roman"/>
          <w:sz w:val="20"/>
          <w:szCs w:val="20"/>
        </w:rPr>
        <w:t xml:space="preserve">(2), 512–529. </w:t>
      </w:r>
      <w:hyperlink r:id="rId12" w:tgtFrame="_blank" w:tooltip="https://doi.org/10.1080/09518398.2022.2061732" w:history="1">
        <w:r w:rsidRPr="00E14A2B">
          <w:rPr>
            <w:rStyle w:val="Hyperlink"/>
            <w:rFonts w:cs="Times New Roman"/>
            <w:color w:val="auto"/>
            <w:sz w:val="20"/>
            <w:szCs w:val="20"/>
          </w:rPr>
          <w:t>https://doi.org/10.1080/09518398.2022.2061732</w:t>
        </w:r>
      </w:hyperlink>
    </w:p>
    <w:p w14:paraId="30A23FC4" w14:textId="5DE43BE7" w:rsidR="009F1CFF" w:rsidRPr="00E14A2B" w:rsidRDefault="009F1CFF" w:rsidP="00F320F7">
      <w:pPr>
        <w:spacing w:after="0" w:line="240" w:lineRule="auto"/>
        <w:rPr>
          <w:rFonts w:cs="Times New Roman"/>
          <w:szCs w:val="24"/>
        </w:rPr>
      </w:pPr>
    </w:p>
    <w:p w14:paraId="17DAE44A" w14:textId="72EFCA9D" w:rsidR="009F1CFF" w:rsidRPr="00E14A2B" w:rsidRDefault="009F1CFF" w:rsidP="009F1CFF">
      <w:pPr>
        <w:spacing w:after="0" w:line="240" w:lineRule="auto"/>
        <w:rPr>
          <w:rFonts w:cs="Times New Roman"/>
          <w:b/>
          <w:bCs/>
          <w:szCs w:val="24"/>
        </w:rPr>
      </w:pPr>
      <w:r w:rsidRPr="00E14A2B">
        <w:rPr>
          <w:rFonts w:cs="Times New Roman"/>
          <w:b/>
          <w:bCs/>
          <w:szCs w:val="24"/>
        </w:rPr>
        <w:t>PSIHOLOGIJA POTROŠAČKOG PONAŠANJA</w:t>
      </w:r>
    </w:p>
    <w:p w14:paraId="30D1928C" w14:textId="77777777" w:rsidR="009F1CFF" w:rsidRPr="00E14A2B" w:rsidRDefault="009F1CFF" w:rsidP="009F1CFF">
      <w:pPr>
        <w:spacing w:after="0" w:line="240" w:lineRule="auto"/>
        <w:rPr>
          <w:rFonts w:cs="Times New Roman"/>
          <w:szCs w:val="24"/>
        </w:rPr>
      </w:pPr>
    </w:p>
    <w:p w14:paraId="6BF80291" w14:textId="69C03FC2" w:rsidR="00CC3BFE" w:rsidRPr="00E14A2B" w:rsidRDefault="009F1CFF" w:rsidP="00CC3BFE">
      <w:pPr>
        <w:rPr>
          <w:rFonts w:cs="Times New Roman"/>
          <w:i/>
          <w:iCs/>
        </w:rPr>
      </w:pPr>
      <w:r w:rsidRPr="00E14A2B">
        <w:rPr>
          <w:rFonts w:cs="Times New Roman"/>
          <w:b/>
          <w:bCs/>
        </w:rPr>
        <w:t>12.</w:t>
      </w:r>
      <w:r w:rsidR="00CC3BFE" w:rsidRPr="00E14A2B">
        <w:rPr>
          <w:rFonts w:cs="Times New Roman"/>
          <w:b/>
          <w:bCs/>
        </w:rPr>
        <w:t xml:space="preserve"> Mitja Ružojčić: </w:t>
      </w:r>
      <w:r w:rsidR="00CC3BFE" w:rsidRPr="00E14A2B">
        <w:rPr>
          <w:rFonts w:cs="Times New Roman"/>
          <w:i/>
          <w:iCs/>
        </w:rPr>
        <w:t>Psihološke odrednice suradnje čovjeka i umjetne inteligencije</w:t>
      </w:r>
    </w:p>
    <w:p w14:paraId="775A3E6C" w14:textId="77777777" w:rsidR="00CC3BFE" w:rsidRPr="00E14A2B" w:rsidRDefault="00CC3BFE" w:rsidP="00CC3BFE">
      <w:pPr>
        <w:rPr>
          <w:rFonts w:cs="Times New Roman"/>
        </w:rPr>
      </w:pPr>
      <w:r w:rsidRPr="00E14A2B">
        <w:rPr>
          <w:rFonts w:cs="Times New Roman"/>
        </w:rPr>
        <w:t xml:space="preserve">S obzirom na ubrzani razvoj umjetne inteligencije (UI) i prve studije koje pokazuje pozitivne učinke rada s UI na radnu učinkovitost (Dell’Acqua i sur., 2023; 2025), čini se da bismo u bliskoj budućnosti značajan dio naših radnih zadataka mogli obavljati u suradnji s oblicima UI poput chatbotova. Iako je potencijal suradnje ljudi i UI velik, ona nije uvijek jednostavna ni uspješna. Istraživanja pokazuju da ljudi često preferiraju ljudske kolege u odnosu na UI „kolege” te imaju skeptične i negativne stavove prema odlukama koje donosi UI (Langer &amp; Landers, 2021; Parent-Rocheleau &amp; Parker, 2021). Čini se da je povjerenje prema UI jedan od temeljnih uvjeta za uspješnu suradnju ljudi i UI. </w:t>
      </w:r>
    </w:p>
    <w:p w14:paraId="5C19A9F9" w14:textId="4145A90C" w:rsidR="00CC3BFE" w:rsidRPr="00E14A2B" w:rsidRDefault="00CC3BFE" w:rsidP="00EC24A5">
      <w:pPr>
        <w:spacing w:after="0" w:line="240" w:lineRule="auto"/>
        <w:rPr>
          <w:rFonts w:cs="Times New Roman"/>
        </w:rPr>
      </w:pPr>
      <w:r w:rsidRPr="00E14A2B">
        <w:rPr>
          <w:rFonts w:cs="Times New Roman"/>
        </w:rPr>
        <w:t xml:space="preserve">U ovom predavanju istražit ćemo što determinira povjerenje prema UI i uspješnu i zadovoljavajuću suradnju čovjeka i UI odnosno što je potrebno učiniti kako bi ljudi i UI dobro surađivali. Pri tome ćemo pokriti tri skupa odrednica: (1) individualne, poput stručnosti i iskustva, demografskih karakteristika i osobina ličnosti; (2) tehnološke, poput pouzdanosti, objašnjivosti i stupnja antropomorfizma UI te (3) kontekstualne, poput rizičnosti zadatka za koji se koristi UI i etičkih pitanja vezanih uz korištenje UI. Pri tome ćemo se koristiti teoretskim modelima koji se bave odnosom ljudi i tehnologije poput </w:t>
      </w:r>
      <w:r w:rsidR="00E14A2B">
        <w:rPr>
          <w:rFonts w:cs="Times New Roman"/>
        </w:rPr>
        <w:t>m</w:t>
      </w:r>
      <w:r w:rsidRPr="00E14A2B">
        <w:rPr>
          <w:rFonts w:cs="Times New Roman"/>
        </w:rPr>
        <w:t>odela prihvaćanja tehnologije (engl. Technology Acceptance Model, Davis, 1989) i klasičnim modelima radnog ponašanja iz organizacijske psihologije.</w:t>
      </w:r>
    </w:p>
    <w:p w14:paraId="0C21C544" w14:textId="77777777" w:rsidR="00EC24A5" w:rsidRPr="00E14A2B" w:rsidRDefault="00EC24A5" w:rsidP="00EC24A5">
      <w:pPr>
        <w:spacing w:after="0" w:line="240" w:lineRule="auto"/>
        <w:rPr>
          <w:rFonts w:cs="Times New Roman"/>
          <w:sz w:val="20"/>
          <w:szCs w:val="20"/>
          <w:u w:val="single"/>
        </w:rPr>
      </w:pPr>
      <w:r w:rsidRPr="00E14A2B">
        <w:rPr>
          <w:rFonts w:cs="Times New Roman"/>
          <w:sz w:val="20"/>
          <w:szCs w:val="20"/>
          <w:u w:val="single"/>
        </w:rPr>
        <w:t>Literatura:</w:t>
      </w:r>
    </w:p>
    <w:p w14:paraId="4933EBBE" w14:textId="77777777" w:rsidR="00EC24A5" w:rsidRPr="00E14A2B" w:rsidRDefault="00EC24A5" w:rsidP="00EC24A5">
      <w:pPr>
        <w:spacing w:after="0" w:line="240" w:lineRule="auto"/>
        <w:ind w:left="709" w:hanging="709"/>
        <w:rPr>
          <w:rFonts w:cs="Times New Roman"/>
          <w:sz w:val="20"/>
          <w:szCs w:val="20"/>
        </w:rPr>
      </w:pPr>
      <w:r w:rsidRPr="00E14A2B">
        <w:rPr>
          <w:rFonts w:cs="Times New Roman"/>
          <w:sz w:val="20"/>
          <w:szCs w:val="20"/>
        </w:rPr>
        <w:t xml:space="preserve">Mollick, E. (2023, September 16). </w:t>
      </w:r>
      <w:r w:rsidRPr="00E14A2B">
        <w:rPr>
          <w:rStyle w:val="Emphasis"/>
          <w:rFonts w:cs="Times New Roman"/>
          <w:sz w:val="20"/>
          <w:szCs w:val="20"/>
        </w:rPr>
        <w:t>Centaurs and cyborgs on the jagged frontier</w:t>
      </w:r>
      <w:r w:rsidRPr="00E14A2B">
        <w:rPr>
          <w:rFonts w:cs="Times New Roman"/>
          <w:sz w:val="20"/>
          <w:szCs w:val="20"/>
        </w:rPr>
        <w:t xml:space="preserve">. </w:t>
      </w:r>
      <w:r w:rsidRPr="00E14A2B">
        <w:rPr>
          <w:rStyle w:val="Emphasis"/>
          <w:rFonts w:cs="Times New Roman"/>
          <w:sz w:val="20"/>
          <w:szCs w:val="20"/>
        </w:rPr>
        <w:t>One Useful Thing</w:t>
      </w:r>
      <w:r w:rsidRPr="00E14A2B">
        <w:rPr>
          <w:rFonts w:cs="Times New Roman"/>
          <w:sz w:val="20"/>
          <w:szCs w:val="20"/>
        </w:rPr>
        <w:t xml:space="preserve">. </w:t>
      </w:r>
      <w:hyperlink r:id="rId13" w:tgtFrame="_new" w:history="1">
        <w:r w:rsidRPr="00E14A2B">
          <w:rPr>
            <w:rStyle w:val="Hyperlink"/>
            <w:rFonts w:cs="Times New Roman"/>
            <w:color w:val="auto"/>
            <w:sz w:val="20"/>
            <w:szCs w:val="20"/>
          </w:rPr>
          <w:t>https://www.oneusefulthing.org/p/centaurs-and-cyborgs-on-the-jagged</w:t>
        </w:r>
      </w:hyperlink>
    </w:p>
    <w:p w14:paraId="4076A7BF" w14:textId="77777777" w:rsidR="00EC24A5" w:rsidRPr="00E14A2B" w:rsidRDefault="00EC24A5" w:rsidP="00EC24A5">
      <w:pPr>
        <w:spacing w:after="0" w:line="240" w:lineRule="auto"/>
        <w:ind w:left="709" w:hanging="709"/>
        <w:rPr>
          <w:rFonts w:cs="Times New Roman"/>
          <w:sz w:val="20"/>
          <w:szCs w:val="20"/>
        </w:rPr>
      </w:pPr>
      <w:r w:rsidRPr="00E14A2B">
        <w:rPr>
          <w:rFonts w:cs="Times New Roman"/>
          <w:sz w:val="20"/>
          <w:szCs w:val="20"/>
        </w:rPr>
        <w:t xml:space="preserve">Schlicker, N., Baum, K., Uhde, A., Sterz, S., Hirsch, M. C., &amp; Langer, M. (2025). How do we assess the trustworthiness of AI? Introducing the trustworthiness assessment model (TrAM). Computers in Human Behavior, 170, 108671. </w:t>
      </w:r>
      <w:hyperlink r:id="rId14" w:history="1">
        <w:r w:rsidRPr="00E14A2B">
          <w:rPr>
            <w:rStyle w:val="Hyperlink"/>
            <w:rFonts w:cs="Times New Roman"/>
            <w:color w:val="auto"/>
            <w:sz w:val="20"/>
            <w:szCs w:val="20"/>
          </w:rPr>
          <w:t>https://doi.org/10.1016/j.chb.2025.108671</w:t>
        </w:r>
      </w:hyperlink>
      <w:r w:rsidRPr="00E14A2B">
        <w:rPr>
          <w:rFonts w:cs="Times New Roman"/>
          <w:sz w:val="20"/>
          <w:szCs w:val="20"/>
        </w:rPr>
        <w:t xml:space="preserve"> </w:t>
      </w:r>
    </w:p>
    <w:p w14:paraId="72B2BE2B" w14:textId="77777777" w:rsidR="00EC24A5" w:rsidRPr="00E14A2B" w:rsidRDefault="00EC24A5" w:rsidP="00EC24A5">
      <w:pPr>
        <w:spacing w:after="0" w:line="240" w:lineRule="auto"/>
        <w:ind w:left="709" w:hanging="709"/>
        <w:rPr>
          <w:rFonts w:cs="Times New Roman"/>
          <w:sz w:val="20"/>
          <w:szCs w:val="20"/>
        </w:rPr>
      </w:pPr>
      <w:r w:rsidRPr="00E14A2B">
        <w:rPr>
          <w:rFonts w:cs="Times New Roman"/>
          <w:sz w:val="20"/>
          <w:szCs w:val="20"/>
        </w:rPr>
        <w:t xml:space="preserve">Ted talk prof. Markusa Langera </w:t>
      </w:r>
      <w:hyperlink r:id="rId15" w:history="1">
        <w:r w:rsidRPr="00E14A2B">
          <w:rPr>
            <w:rStyle w:val="Hyperlink"/>
            <w:rFonts w:cs="Times New Roman"/>
            <w:color w:val="auto"/>
            <w:sz w:val="20"/>
            <w:szCs w:val="20"/>
          </w:rPr>
          <w:t>https://youtu.be/wCP4D_3jsCA?si=Kn5j5aL4h8LbtGkh</w:t>
        </w:r>
      </w:hyperlink>
      <w:r w:rsidRPr="00E14A2B">
        <w:rPr>
          <w:rFonts w:cs="Times New Roman"/>
          <w:sz w:val="20"/>
          <w:szCs w:val="20"/>
        </w:rPr>
        <w:t xml:space="preserve"> </w:t>
      </w:r>
    </w:p>
    <w:p w14:paraId="74036611" w14:textId="5F9A8F4B" w:rsidR="009F1CFF" w:rsidRPr="00E14A2B" w:rsidRDefault="009F1CFF" w:rsidP="00CC3BFE">
      <w:pPr>
        <w:pStyle w:val="NormalWeb"/>
        <w:spacing w:before="0" w:beforeAutospacing="0" w:after="0" w:afterAutospacing="0"/>
        <w:rPr>
          <w:sz w:val="20"/>
          <w:szCs w:val="20"/>
        </w:rPr>
      </w:pPr>
    </w:p>
    <w:p w14:paraId="4DE5C1B5" w14:textId="233B55F8" w:rsidR="00343C27" w:rsidRPr="00E14A2B" w:rsidRDefault="00343C27" w:rsidP="00343C27">
      <w:pPr>
        <w:spacing w:after="0" w:line="240" w:lineRule="auto"/>
        <w:rPr>
          <w:rFonts w:cs="Times New Roman"/>
        </w:rPr>
      </w:pPr>
    </w:p>
    <w:p w14:paraId="7A87C9BC" w14:textId="396BFD0F" w:rsidR="00F320F7" w:rsidRPr="00E14A2B" w:rsidRDefault="00167579" w:rsidP="00F320F7">
      <w:pPr>
        <w:spacing w:after="0" w:line="240" w:lineRule="auto"/>
        <w:rPr>
          <w:rFonts w:cs="Times New Roman"/>
          <w:i/>
          <w:iCs/>
          <w:szCs w:val="24"/>
        </w:rPr>
      </w:pPr>
      <w:r w:rsidRPr="00E14A2B">
        <w:rPr>
          <w:rFonts w:cs="Times New Roman"/>
          <w:b/>
          <w:bCs/>
          <w:szCs w:val="24"/>
        </w:rPr>
        <w:t xml:space="preserve">13. Nikola Erceg: </w:t>
      </w:r>
      <w:r w:rsidR="00F320F7" w:rsidRPr="00E14A2B">
        <w:rPr>
          <w:rFonts w:cs="Times New Roman"/>
          <w:i/>
          <w:iCs/>
          <w:szCs w:val="24"/>
        </w:rPr>
        <w:t>Personalizirana persuazija: od ličnosti do kupnje</w:t>
      </w:r>
    </w:p>
    <w:p w14:paraId="7ED7EA3C" w14:textId="77777777" w:rsidR="00AA5824" w:rsidRPr="00E14A2B" w:rsidRDefault="00AA5824" w:rsidP="00F320F7">
      <w:pPr>
        <w:spacing w:after="0" w:line="240" w:lineRule="auto"/>
        <w:rPr>
          <w:rFonts w:cs="Times New Roman"/>
          <w:b/>
          <w:bCs/>
          <w:szCs w:val="24"/>
        </w:rPr>
      </w:pPr>
    </w:p>
    <w:p w14:paraId="465323F8" w14:textId="77777777" w:rsidR="00F320F7" w:rsidRPr="00E14A2B" w:rsidRDefault="00F320F7" w:rsidP="00F320F7">
      <w:pPr>
        <w:spacing w:after="0" w:line="240" w:lineRule="auto"/>
        <w:rPr>
          <w:rFonts w:cs="Times New Roman"/>
          <w:szCs w:val="24"/>
        </w:rPr>
      </w:pPr>
      <w:r w:rsidRPr="00E14A2B">
        <w:rPr>
          <w:rFonts w:cs="Times New Roman"/>
          <w:szCs w:val="24"/>
        </w:rPr>
        <w:t>U suvremenom digitalnom okruženju marketinške poruke sve se manje obraćaju “prosječnom potrošaču”, a sve više konkretnim pojedincima. Cilj ovog predavanja je upoznati studente s psihološkim temeljima personalizirane persuazije – pristupa koji koristi informacije o psihološkim karakteristikama ljudi kako bi poruke učinio relevantnijima, uvjerljivijima i učinkovitijima. Poseban naglasak bit će na konceptu psihografije, odnosno profiliranja pojedinaca na temelju njihovih osobina ličnosti, vrijednosti, motiva i moralnih uvjerenja.</w:t>
      </w:r>
    </w:p>
    <w:p w14:paraId="7E97C69E" w14:textId="77777777" w:rsidR="00F320F7" w:rsidRPr="00E14A2B" w:rsidRDefault="00F320F7" w:rsidP="00F320F7">
      <w:pPr>
        <w:spacing w:after="0" w:line="240" w:lineRule="auto"/>
        <w:rPr>
          <w:rFonts w:cs="Times New Roman"/>
          <w:szCs w:val="24"/>
        </w:rPr>
      </w:pPr>
      <w:r w:rsidRPr="00E14A2B">
        <w:rPr>
          <w:rFonts w:cs="Times New Roman"/>
          <w:szCs w:val="24"/>
        </w:rPr>
        <w:t>U drugom dijelu predavanja razmotrit ćemo odakle dolaze informacije o psihološkim karakteristikama potrošača. Studenti će se upoznati s idejom da ljudi neprestano ostavljaju “psihološke tragove” u svojoj okolini i digitalnom ponašanju – od izgleda osobnog prostora i izbora predmeta, do aktivnosti na društvenim mrežama, jezika koji koriste u objavama, lajkova, povijesti kupnje i drugih digitalnih zapisa. Pokazat ćemo kako se iz takvih podataka mogu relativno precizno donijeti zaključci o osobinama ličnosti i drugim psihološkim dimenzijama.</w:t>
      </w:r>
    </w:p>
    <w:p w14:paraId="1FABA053" w14:textId="77777777" w:rsidR="00F320F7" w:rsidRPr="00E14A2B" w:rsidRDefault="00F320F7" w:rsidP="00F320F7">
      <w:pPr>
        <w:spacing w:after="0" w:line="240" w:lineRule="auto"/>
        <w:rPr>
          <w:rFonts w:cs="Times New Roman"/>
          <w:szCs w:val="24"/>
        </w:rPr>
      </w:pPr>
      <w:r w:rsidRPr="00E14A2B">
        <w:rPr>
          <w:rFonts w:cs="Times New Roman"/>
          <w:szCs w:val="24"/>
        </w:rPr>
        <w:t>Treći dio predavanja predstavit će ključna empirijska istraživanja koja pokazuju da se persuazivni učinak poruka može značajno pojačati kada se one prilagode psihološkom profilu pojedinca. Na kraju ćemo se osvrnuti na budućnost ovog područja, posebno na ulogu umjetne inteligencije i velikih jezičnih modela koji omogućuju masovnu, automatiziranu i visoko personaliziranu komunikaciju.</w:t>
      </w:r>
    </w:p>
    <w:p w14:paraId="16324C9F" w14:textId="77777777" w:rsidR="00F320F7" w:rsidRPr="00E14A2B" w:rsidRDefault="00F320F7" w:rsidP="00F320F7">
      <w:pPr>
        <w:spacing w:after="0" w:line="240" w:lineRule="auto"/>
        <w:rPr>
          <w:rFonts w:cs="Times New Roman"/>
          <w:szCs w:val="24"/>
        </w:rPr>
      </w:pPr>
      <w:r w:rsidRPr="00E14A2B">
        <w:rPr>
          <w:rFonts w:cs="Times New Roman"/>
          <w:szCs w:val="24"/>
        </w:rPr>
        <w:t>Nakon predavanja studenti će razumjeti kako se psihološki podaci koriste u marketingu, zašto personalizirane poruke djeluju te koje su znanstvene, praktične i etičke implikacije takvih pristupa.</w:t>
      </w:r>
    </w:p>
    <w:p w14:paraId="22B239A5" w14:textId="77777777" w:rsidR="00F320F7" w:rsidRPr="00E14A2B" w:rsidRDefault="00F320F7" w:rsidP="00F320F7">
      <w:pPr>
        <w:spacing w:after="0" w:line="240" w:lineRule="auto"/>
        <w:rPr>
          <w:rFonts w:cs="Times New Roman"/>
          <w:sz w:val="20"/>
          <w:szCs w:val="20"/>
          <w:u w:val="single"/>
        </w:rPr>
      </w:pPr>
      <w:r w:rsidRPr="00E14A2B">
        <w:rPr>
          <w:rFonts w:cs="Times New Roman"/>
          <w:sz w:val="20"/>
          <w:szCs w:val="20"/>
          <w:u w:val="single"/>
        </w:rPr>
        <w:t>Literatura:</w:t>
      </w:r>
    </w:p>
    <w:p w14:paraId="2A5A262A" w14:textId="591006F3" w:rsidR="00F320F7" w:rsidRPr="00E14A2B" w:rsidRDefault="00F320F7" w:rsidP="00F320F7">
      <w:pPr>
        <w:spacing w:after="0" w:line="240" w:lineRule="auto"/>
        <w:ind w:left="709" w:hanging="709"/>
        <w:rPr>
          <w:rFonts w:cs="Times New Roman"/>
          <w:sz w:val="20"/>
          <w:szCs w:val="20"/>
        </w:rPr>
      </w:pPr>
      <w:r w:rsidRPr="00E14A2B">
        <w:rPr>
          <w:rFonts w:cs="Times New Roman"/>
          <w:sz w:val="20"/>
          <w:szCs w:val="20"/>
        </w:rPr>
        <w:t>Hirsh, J. B., Kang, S. K., &amp; Bodenhausen, G. V. (2012). Personalized persuasion: Tailoring persuasive appeals to recipients’ personality traits. </w:t>
      </w:r>
      <w:r w:rsidRPr="00E14A2B">
        <w:rPr>
          <w:rFonts w:cs="Times New Roman"/>
          <w:i/>
          <w:iCs/>
          <w:sz w:val="20"/>
          <w:szCs w:val="20"/>
        </w:rPr>
        <w:t>Psychological Science</w:t>
      </w:r>
      <w:r w:rsidRPr="00E14A2B">
        <w:rPr>
          <w:rFonts w:cs="Times New Roman"/>
          <w:sz w:val="20"/>
          <w:szCs w:val="20"/>
        </w:rPr>
        <w:t>, </w:t>
      </w:r>
      <w:r w:rsidRPr="00E14A2B">
        <w:rPr>
          <w:rFonts w:cs="Times New Roman"/>
          <w:i/>
          <w:iCs/>
          <w:sz w:val="20"/>
          <w:szCs w:val="20"/>
        </w:rPr>
        <w:t>23</w:t>
      </w:r>
      <w:r w:rsidRPr="00E14A2B">
        <w:rPr>
          <w:rFonts w:cs="Times New Roman"/>
          <w:sz w:val="20"/>
          <w:szCs w:val="20"/>
        </w:rPr>
        <w:t>(6), 578-581.</w:t>
      </w:r>
    </w:p>
    <w:p w14:paraId="5F76EE13" w14:textId="37BC73CF" w:rsidR="00F320F7" w:rsidRPr="00E14A2B" w:rsidRDefault="00F320F7" w:rsidP="00F320F7">
      <w:pPr>
        <w:spacing w:after="0" w:line="240" w:lineRule="auto"/>
        <w:ind w:left="709" w:hanging="709"/>
        <w:rPr>
          <w:rFonts w:cs="Times New Roman"/>
          <w:sz w:val="20"/>
          <w:szCs w:val="20"/>
        </w:rPr>
      </w:pPr>
      <w:r w:rsidRPr="00E14A2B">
        <w:rPr>
          <w:rFonts w:cs="Times New Roman"/>
          <w:sz w:val="20"/>
          <w:szCs w:val="20"/>
        </w:rPr>
        <w:t>Matz, S. C., Kosinski, M., Nave, G., &amp; Stillwell, D. J. (2017). Psychological targeting as an effective approach to digital mass persuasion. </w:t>
      </w:r>
      <w:r w:rsidRPr="00E14A2B">
        <w:rPr>
          <w:rFonts w:cs="Times New Roman"/>
          <w:i/>
          <w:iCs/>
          <w:sz w:val="20"/>
          <w:szCs w:val="20"/>
        </w:rPr>
        <w:t>Proceedings of the National Academy of Sciences</w:t>
      </w:r>
      <w:r w:rsidRPr="00E14A2B">
        <w:rPr>
          <w:rFonts w:cs="Times New Roman"/>
          <w:sz w:val="20"/>
          <w:szCs w:val="20"/>
        </w:rPr>
        <w:t>, </w:t>
      </w:r>
      <w:r w:rsidRPr="00E14A2B">
        <w:rPr>
          <w:rFonts w:cs="Times New Roman"/>
          <w:i/>
          <w:iCs/>
          <w:sz w:val="20"/>
          <w:szCs w:val="20"/>
        </w:rPr>
        <w:t>114</w:t>
      </w:r>
      <w:r w:rsidRPr="00E14A2B">
        <w:rPr>
          <w:rFonts w:cs="Times New Roman"/>
          <w:sz w:val="20"/>
          <w:szCs w:val="20"/>
        </w:rPr>
        <w:t>(48), 12714-12719.</w:t>
      </w:r>
    </w:p>
    <w:p w14:paraId="4A4160B6" w14:textId="7098406B" w:rsidR="00F320F7" w:rsidRPr="00E14A2B" w:rsidRDefault="00F320F7" w:rsidP="00F320F7">
      <w:pPr>
        <w:spacing w:after="0" w:line="240" w:lineRule="auto"/>
        <w:rPr>
          <w:rFonts w:cs="Times New Roman"/>
          <w:szCs w:val="24"/>
        </w:rPr>
      </w:pPr>
    </w:p>
    <w:p w14:paraId="365DDF04" w14:textId="77777777" w:rsidR="00167579" w:rsidRPr="00E14A2B" w:rsidRDefault="00167579" w:rsidP="00343C27">
      <w:pPr>
        <w:spacing w:after="0" w:line="240" w:lineRule="auto"/>
        <w:rPr>
          <w:rFonts w:cs="Times New Roman"/>
        </w:rPr>
      </w:pPr>
    </w:p>
    <w:sectPr w:rsidR="00167579" w:rsidRPr="00E14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895"/>
    <w:multiLevelType w:val="hybridMultilevel"/>
    <w:tmpl w:val="437C706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C303E89"/>
    <w:multiLevelType w:val="hybridMultilevel"/>
    <w:tmpl w:val="9F006E1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35716F0"/>
    <w:multiLevelType w:val="hybridMultilevel"/>
    <w:tmpl w:val="3BC699D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F831E1D"/>
    <w:multiLevelType w:val="hybridMultilevel"/>
    <w:tmpl w:val="105A981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CA16548"/>
    <w:multiLevelType w:val="hybridMultilevel"/>
    <w:tmpl w:val="DE701A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F0C2831"/>
    <w:multiLevelType w:val="hybridMultilevel"/>
    <w:tmpl w:val="DA044C1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34EC7719"/>
    <w:multiLevelType w:val="hybridMultilevel"/>
    <w:tmpl w:val="8BACB4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3A61E2"/>
    <w:multiLevelType w:val="hybridMultilevel"/>
    <w:tmpl w:val="6F661C1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7665C88"/>
    <w:multiLevelType w:val="hybridMultilevel"/>
    <w:tmpl w:val="1F0A45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506C7844"/>
    <w:multiLevelType w:val="hybridMultilevel"/>
    <w:tmpl w:val="0222349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187782B"/>
    <w:multiLevelType w:val="hybridMultilevel"/>
    <w:tmpl w:val="B01EE47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53C16BC3"/>
    <w:multiLevelType w:val="multilevel"/>
    <w:tmpl w:val="B13A6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5350D74"/>
    <w:multiLevelType w:val="hybridMultilevel"/>
    <w:tmpl w:val="42843F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314133"/>
    <w:multiLevelType w:val="hybridMultilevel"/>
    <w:tmpl w:val="07A465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68BF3EBE"/>
    <w:multiLevelType w:val="hybridMultilevel"/>
    <w:tmpl w:val="48741E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74232453"/>
    <w:multiLevelType w:val="hybridMultilevel"/>
    <w:tmpl w:val="8904D870"/>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752D01BC"/>
    <w:multiLevelType w:val="hybridMultilevel"/>
    <w:tmpl w:val="585ADC8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7E85F10"/>
    <w:multiLevelType w:val="hybridMultilevel"/>
    <w:tmpl w:val="78F6E9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7"/>
  </w:num>
  <w:num w:numId="3">
    <w:abstractNumId w:val="6"/>
  </w:num>
  <w:num w:numId="4">
    <w:abstractNumId w:val="15"/>
  </w:num>
  <w:num w:numId="5">
    <w:abstractNumId w:val="2"/>
  </w:num>
  <w:num w:numId="6">
    <w:abstractNumId w:val="3"/>
  </w:num>
  <w:num w:numId="7">
    <w:abstractNumId w:val="4"/>
  </w:num>
  <w:num w:numId="8">
    <w:abstractNumId w:val="1"/>
  </w:num>
  <w:num w:numId="9">
    <w:abstractNumId w:val="12"/>
  </w:num>
  <w:num w:numId="10">
    <w:abstractNumId w:val="0"/>
  </w:num>
  <w:num w:numId="11">
    <w:abstractNumId w:val="13"/>
  </w:num>
  <w:num w:numId="12">
    <w:abstractNumId w:val="9"/>
  </w:num>
  <w:num w:numId="13">
    <w:abstractNumId w:val="5"/>
  </w:num>
  <w:num w:numId="14">
    <w:abstractNumId w:val="7"/>
  </w:num>
  <w:num w:numId="15">
    <w:abstractNumId w:val="10"/>
  </w:num>
  <w:num w:numId="16">
    <w:abstractNumId w:val="8"/>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D32"/>
    <w:rsid w:val="00097D32"/>
    <w:rsid w:val="00167579"/>
    <w:rsid w:val="00196B05"/>
    <w:rsid w:val="002510B4"/>
    <w:rsid w:val="0032335A"/>
    <w:rsid w:val="00343C27"/>
    <w:rsid w:val="004124E6"/>
    <w:rsid w:val="00443718"/>
    <w:rsid w:val="00614DF3"/>
    <w:rsid w:val="006A230D"/>
    <w:rsid w:val="00754928"/>
    <w:rsid w:val="009D4380"/>
    <w:rsid w:val="009F1CFF"/>
    <w:rsid w:val="00AA5824"/>
    <w:rsid w:val="00C9170C"/>
    <w:rsid w:val="00CC3BFE"/>
    <w:rsid w:val="00CF44F6"/>
    <w:rsid w:val="00D41FAD"/>
    <w:rsid w:val="00D8297C"/>
    <w:rsid w:val="00DC0465"/>
    <w:rsid w:val="00E12B66"/>
    <w:rsid w:val="00E14A2B"/>
    <w:rsid w:val="00EC24A5"/>
    <w:rsid w:val="00F32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C7CF"/>
  <w15:chartTrackingRefBased/>
  <w15:docId w15:val="{39A04481-51A4-4204-B6DA-BEE1E585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B66"/>
    <w:pPr>
      <w:spacing w:before="100" w:beforeAutospacing="1" w:after="100" w:afterAutospacing="1" w:line="240" w:lineRule="auto"/>
    </w:pPr>
    <w:rPr>
      <w:rFonts w:eastAsia="Times New Roman" w:cs="Times New Roman"/>
      <w:szCs w:val="24"/>
      <w:lang w:eastAsia="hr-HR"/>
    </w:rPr>
  </w:style>
  <w:style w:type="character" w:styleId="Hyperlink">
    <w:name w:val="Hyperlink"/>
    <w:basedOn w:val="DefaultParagraphFont"/>
    <w:uiPriority w:val="99"/>
    <w:unhideWhenUsed/>
    <w:rsid w:val="00E12B66"/>
    <w:rPr>
      <w:color w:val="0000FF"/>
      <w:u w:val="single"/>
    </w:rPr>
  </w:style>
  <w:style w:type="character" w:customStyle="1" w:styleId="UnresolvedMention1">
    <w:name w:val="Unresolved Mention1"/>
    <w:basedOn w:val="DefaultParagraphFont"/>
    <w:uiPriority w:val="99"/>
    <w:semiHidden/>
    <w:unhideWhenUsed/>
    <w:rsid w:val="0032335A"/>
    <w:rPr>
      <w:color w:val="605E5C"/>
      <w:shd w:val="clear" w:color="auto" w:fill="E1DFDD"/>
    </w:rPr>
  </w:style>
  <w:style w:type="paragraph" w:styleId="ListParagraph">
    <w:name w:val="List Paragraph"/>
    <w:basedOn w:val="Normal"/>
    <w:uiPriority w:val="34"/>
    <w:qFormat/>
    <w:rsid w:val="00343C27"/>
    <w:pPr>
      <w:ind w:left="720"/>
      <w:contextualSpacing/>
    </w:pPr>
    <w:rPr>
      <w:rFonts w:asciiTheme="minorHAnsi" w:hAnsiTheme="minorHAnsi" w:cstheme="minorBidi"/>
      <w:kern w:val="2"/>
      <w:sz w:val="22"/>
      <w14:ligatures w14:val="standardContextual"/>
    </w:rPr>
  </w:style>
  <w:style w:type="character" w:styleId="Emphasis">
    <w:name w:val="Emphasis"/>
    <w:basedOn w:val="DefaultParagraphFont"/>
    <w:uiPriority w:val="20"/>
    <w:qFormat/>
    <w:rsid w:val="00343C27"/>
    <w:rPr>
      <w:i/>
      <w:iCs/>
    </w:rPr>
  </w:style>
  <w:style w:type="character" w:styleId="Strong">
    <w:name w:val="Strong"/>
    <w:basedOn w:val="DefaultParagraphFont"/>
    <w:uiPriority w:val="22"/>
    <w:qFormat/>
    <w:rsid w:val="00F32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7714">
      <w:bodyDiv w:val="1"/>
      <w:marLeft w:val="0"/>
      <w:marRight w:val="0"/>
      <w:marTop w:val="0"/>
      <w:marBottom w:val="0"/>
      <w:divBdr>
        <w:top w:val="none" w:sz="0" w:space="0" w:color="auto"/>
        <w:left w:val="none" w:sz="0" w:space="0" w:color="auto"/>
        <w:bottom w:val="none" w:sz="0" w:space="0" w:color="auto"/>
        <w:right w:val="none" w:sz="0" w:space="0" w:color="auto"/>
      </w:divBdr>
      <w:divsChild>
        <w:div w:id="244924173">
          <w:marLeft w:val="567"/>
          <w:marRight w:val="0"/>
          <w:marTop w:val="0"/>
          <w:marBottom w:val="160"/>
          <w:divBdr>
            <w:top w:val="none" w:sz="0" w:space="0" w:color="auto"/>
            <w:left w:val="none" w:sz="0" w:space="0" w:color="auto"/>
            <w:bottom w:val="none" w:sz="0" w:space="0" w:color="auto"/>
            <w:right w:val="none" w:sz="0" w:space="0" w:color="auto"/>
          </w:divBdr>
        </w:div>
        <w:div w:id="37708877">
          <w:marLeft w:val="0"/>
          <w:marRight w:val="0"/>
          <w:marTop w:val="0"/>
          <w:marBottom w:val="0"/>
          <w:divBdr>
            <w:top w:val="none" w:sz="0" w:space="0" w:color="auto"/>
            <w:left w:val="none" w:sz="0" w:space="0" w:color="auto"/>
            <w:bottom w:val="none" w:sz="0" w:space="0" w:color="auto"/>
            <w:right w:val="none" w:sz="0" w:space="0" w:color="auto"/>
          </w:divBdr>
        </w:div>
      </w:divsChild>
    </w:div>
    <w:div w:id="708457737">
      <w:bodyDiv w:val="1"/>
      <w:marLeft w:val="0"/>
      <w:marRight w:val="0"/>
      <w:marTop w:val="0"/>
      <w:marBottom w:val="0"/>
      <w:divBdr>
        <w:top w:val="none" w:sz="0" w:space="0" w:color="auto"/>
        <w:left w:val="none" w:sz="0" w:space="0" w:color="auto"/>
        <w:bottom w:val="none" w:sz="0" w:space="0" w:color="auto"/>
        <w:right w:val="none" w:sz="0" w:space="0" w:color="auto"/>
      </w:divBdr>
    </w:div>
    <w:div w:id="1069424125">
      <w:bodyDiv w:val="1"/>
      <w:marLeft w:val="0"/>
      <w:marRight w:val="0"/>
      <w:marTop w:val="0"/>
      <w:marBottom w:val="0"/>
      <w:divBdr>
        <w:top w:val="none" w:sz="0" w:space="0" w:color="auto"/>
        <w:left w:val="none" w:sz="0" w:space="0" w:color="auto"/>
        <w:bottom w:val="none" w:sz="0" w:space="0" w:color="auto"/>
        <w:right w:val="none" w:sz="0" w:space="0" w:color="auto"/>
      </w:divBdr>
    </w:div>
    <w:div w:id="1564834479">
      <w:bodyDiv w:val="1"/>
      <w:marLeft w:val="0"/>
      <w:marRight w:val="0"/>
      <w:marTop w:val="0"/>
      <w:marBottom w:val="0"/>
      <w:divBdr>
        <w:top w:val="none" w:sz="0" w:space="0" w:color="auto"/>
        <w:left w:val="none" w:sz="0" w:space="0" w:color="auto"/>
        <w:bottom w:val="none" w:sz="0" w:space="0" w:color="auto"/>
        <w:right w:val="none" w:sz="0" w:space="0" w:color="auto"/>
      </w:divBdr>
    </w:div>
    <w:div w:id="1632009573">
      <w:bodyDiv w:val="1"/>
      <w:marLeft w:val="0"/>
      <w:marRight w:val="0"/>
      <w:marTop w:val="0"/>
      <w:marBottom w:val="0"/>
      <w:divBdr>
        <w:top w:val="none" w:sz="0" w:space="0" w:color="auto"/>
        <w:left w:val="none" w:sz="0" w:space="0" w:color="auto"/>
        <w:bottom w:val="none" w:sz="0" w:space="0" w:color="auto"/>
        <w:right w:val="none" w:sz="0" w:space="0" w:color="auto"/>
      </w:divBdr>
      <w:divsChild>
        <w:div w:id="1839810334">
          <w:marLeft w:val="0"/>
          <w:marRight w:val="0"/>
          <w:marTop w:val="240"/>
          <w:marBottom w:val="240"/>
          <w:divBdr>
            <w:top w:val="none" w:sz="0" w:space="0" w:color="auto"/>
            <w:left w:val="none" w:sz="0" w:space="0" w:color="auto"/>
            <w:bottom w:val="none" w:sz="0" w:space="0" w:color="auto"/>
            <w:right w:val="none" w:sz="0" w:space="0" w:color="auto"/>
          </w:divBdr>
        </w:div>
        <w:div w:id="1657222861">
          <w:marLeft w:val="0"/>
          <w:marRight w:val="0"/>
          <w:marTop w:val="240"/>
          <w:marBottom w:val="240"/>
          <w:divBdr>
            <w:top w:val="none" w:sz="0" w:space="0" w:color="auto"/>
            <w:left w:val="none" w:sz="0" w:space="0" w:color="auto"/>
            <w:bottom w:val="none" w:sz="0" w:space="0" w:color="auto"/>
            <w:right w:val="none" w:sz="0" w:space="0" w:color="auto"/>
          </w:divBdr>
        </w:div>
        <w:div w:id="1828085169">
          <w:marLeft w:val="0"/>
          <w:marRight w:val="0"/>
          <w:marTop w:val="240"/>
          <w:marBottom w:val="240"/>
          <w:divBdr>
            <w:top w:val="none" w:sz="0" w:space="0" w:color="auto"/>
            <w:left w:val="none" w:sz="0" w:space="0" w:color="auto"/>
            <w:bottom w:val="none" w:sz="0" w:space="0" w:color="auto"/>
            <w:right w:val="none" w:sz="0" w:space="0" w:color="auto"/>
          </w:divBdr>
        </w:div>
        <w:div w:id="1924799993">
          <w:marLeft w:val="0"/>
          <w:marRight w:val="0"/>
          <w:marTop w:val="240"/>
          <w:marBottom w:val="240"/>
          <w:divBdr>
            <w:top w:val="none" w:sz="0" w:space="0" w:color="auto"/>
            <w:left w:val="none" w:sz="0" w:space="0" w:color="auto"/>
            <w:bottom w:val="none" w:sz="0" w:space="0" w:color="auto"/>
            <w:right w:val="none" w:sz="0" w:space="0" w:color="auto"/>
          </w:divBdr>
        </w:div>
      </w:divsChild>
    </w:div>
    <w:div w:id="1656030660">
      <w:bodyDiv w:val="1"/>
      <w:marLeft w:val="0"/>
      <w:marRight w:val="0"/>
      <w:marTop w:val="0"/>
      <w:marBottom w:val="0"/>
      <w:divBdr>
        <w:top w:val="none" w:sz="0" w:space="0" w:color="auto"/>
        <w:left w:val="none" w:sz="0" w:space="0" w:color="auto"/>
        <w:bottom w:val="none" w:sz="0" w:space="0" w:color="auto"/>
        <w:right w:val="none" w:sz="0" w:space="0" w:color="auto"/>
      </w:divBdr>
    </w:div>
    <w:div w:id="2049447879">
      <w:bodyDiv w:val="1"/>
      <w:marLeft w:val="0"/>
      <w:marRight w:val="0"/>
      <w:marTop w:val="0"/>
      <w:marBottom w:val="0"/>
      <w:divBdr>
        <w:top w:val="none" w:sz="0" w:space="0" w:color="auto"/>
        <w:left w:val="none" w:sz="0" w:space="0" w:color="auto"/>
        <w:bottom w:val="none" w:sz="0" w:space="0" w:color="auto"/>
        <w:right w:val="none" w:sz="0" w:space="0" w:color="auto"/>
      </w:divBdr>
      <w:divsChild>
        <w:div w:id="149614849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ib-berlin.mpg.de/other-highlights/interview-dirk-wulff-llms" TargetMode="External"/><Relationship Id="rId13" Type="http://schemas.openxmlformats.org/officeDocument/2006/relationships/hyperlink" Target="https://www.oneusefulthing.org/p/centaurs-and-cyborgs-on-the-jagged?utm_source=chatgpt.com" TargetMode="External"/><Relationship Id="rId3" Type="http://schemas.openxmlformats.org/officeDocument/2006/relationships/settings" Target="settings.xml"/><Relationship Id="rId7" Type="http://schemas.openxmlformats.org/officeDocument/2006/relationships/hyperlink" Target="https://doi.org/10.1177/1088868318772990" TargetMode="External"/><Relationship Id="rId12" Type="http://schemas.openxmlformats.org/officeDocument/2006/relationships/hyperlink" Target="https://doi.org/10.1080/09518398.2022.20617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11/lcrp.12219" TargetMode="External"/><Relationship Id="rId11" Type="http://schemas.openxmlformats.org/officeDocument/2006/relationships/hyperlink" Target="https://www.youtube.com/watch?v=iQLgvNB1cUo" TargetMode="External"/><Relationship Id="rId5" Type="http://schemas.openxmlformats.org/officeDocument/2006/relationships/hyperlink" Target="https://darhiv.ffzg.unizg.hr/id/eprint/8475/" TargetMode="External"/><Relationship Id="rId15" Type="http://schemas.openxmlformats.org/officeDocument/2006/relationships/hyperlink" Target="https://youtu.be/wCP4D_3jsCA?si=Kn5j5aL4h8LbtGkh" TargetMode="External"/><Relationship Id="rId10" Type="http://schemas.openxmlformats.org/officeDocument/2006/relationships/hyperlink" Target="https://doi.org/10.1177/00110000251352566" TargetMode="External"/><Relationship Id="rId4" Type="http://schemas.openxmlformats.org/officeDocument/2006/relationships/webSettings" Target="webSettings.xml"/><Relationship Id="rId9" Type="http://schemas.openxmlformats.org/officeDocument/2006/relationships/hyperlink" Target="https://doi.org/10.1521/jscp.2000.19.1.70" TargetMode="External"/><Relationship Id="rId14" Type="http://schemas.openxmlformats.org/officeDocument/2006/relationships/hyperlink" Target="https://doi.org/10.1016/j.chb.2025.10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Dinka Čorkalo</dc:creator>
  <cp:keywords/>
  <dc:description/>
  <cp:lastModifiedBy>Dinka Čorkalo</cp:lastModifiedBy>
  <cp:revision>5</cp:revision>
  <dcterms:created xsi:type="dcterms:W3CDTF">2026-02-10T17:15:00Z</dcterms:created>
  <dcterms:modified xsi:type="dcterms:W3CDTF">2026-02-12T05:06:00Z</dcterms:modified>
</cp:coreProperties>
</file>